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00321CAA">
        <w:tc>
          <w:tcPr>
            <w:tcW w:w="1617" w:type="dxa"/>
          </w:tcPr>
          <w:p w14:paraId="15BF0867" w14:textId="62FF81C7" w:rsidR="0012209D" w:rsidRDefault="0012209D" w:rsidP="00321CAA">
            <w:r>
              <w:t>Last updated:</w:t>
            </w:r>
            <w:r w:rsidR="001B0D43">
              <w:t xml:space="preserve"> </w:t>
            </w:r>
          </w:p>
        </w:tc>
        <w:tc>
          <w:tcPr>
            <w:tcW w:w="8418" w:type="dxa"/>
          </w:tcPr>
          <w:p w14:paraId="15BF0868" w14:textId="1DA17000" w:rsidR="0012209D" w:rsidRDefault="001B0D43" w:rsidP="001B0D43">
            <w:r>
              <w:t>15/05/2015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3A35448" w:rsidR="0012209D" w:rsidRPr="00447FD8" w:rsidRDefault="006A1ABD" w:rsidP="006A1AB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84578">
              <w:rPr>
                <w:b/>
                <w:bCs/>
              </w:rPr>
              <w:t xml:space="preserve">ngineering </w:t>
            </w:r>
            <w:r>
              <w:rPr>
                <w:b/>
                <w:bCs/>
              </w:rPr>
              <w:t>D</w:t>
            </w:r>
            <w:r w:rsidR="00584578">
              <w:rPr>
                <w:b/>
                <w:bCs/>
              </w:rPr>
              <w:t xml:space="preserve">esign and </w:t>
            </w:r>
            <w:r>
              <w:rPr>
                <w:b/>
                <w:bCs/>
              </w:rPr>
              <w:t>M</w:t>
            </w:r>
            <w:r w:rsidR="00584578">
              <w:rPr>
                <w:b/>
                <w:bCs/>
              </w:rPr>
              <w:t xml:space="preserve">anufacturing </w:t>
            </w:r>
            <w:r>
              <w:rPr>
                <w:b/>
                <w:bCs/>
              </w:rPr>
              <w:t>C</w:t>
            </w:r>
            <w:r w:rsidR="00584578">
              <w:rPr>
                <w:b/>
                <w:bCs/>
              </w:rPr>
              <w:t>entre (EDMC)</w:t>
            </w:r>
            <w:r>
              <w:rPr>
                <w:b/>
                <w:bCs/>
              </w:rPr>
              <w:t xml:space="preserve"> Workshop </w:t>
            </w:r>
            <w:r w:rsidR="00092818">
              <w:rPr>
                <w:b/>
                <w:bCs/>
              </w:rPr>
              <w:t>Technician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55264E6" w:rsidR="0012209D" w:rsidRDefault="001B0D43" w:rsidP="00321CAA">
            <w:r>
              <w:t>Manufacturing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DD2E6BD" w:rsidR="00746AEB" w:rsidRDefault="00584578" w:rsidP="00321CAA">
            <w:r>
              <w:t>Engineering and the Environment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074B508" w:rsidR="0012209D" w:rsidRPr="005508A2" w:rsidRDefault="006A1ABD" w:rsidP="00321CAA">
            <w:r>
              <w:t>Faculty Production Facilities M</w:t>
            </w:r>
            <w:r w:rsidR="001B0D43">
              <w:t>anager</w:t>
            </w:r>
            <w:r w:rsidR="00DE5621">
              <w:t xml:space="preserve"> or representative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1FD1F4B" w:rsidR="0012209D" w:rsidRPr="005508A2" w:rsidRDefault="001B0D43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2C000D0" w:rsidR="0012209D" w:rsidRPr="005508A2" w:rsidRDefault="001B0D43" w:rsidP="001B0D43">
            <w:r>
              <w:t xml:space="preserve">EDMC workshop based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0C5E7FE" w14:textId="15054B57" w:rsidR="009F2809" w:rsidRDefault="00584578" w:rsidP="00584578">
            <w:pPr>
              <w:tabs>
                <w:tab w:val="left" w:pos="1035"/>
              </w:tabs>
            </w:pPr>
            <w:r>
              <w:t>P</w:t>
            </w:r>
            <w:r w:rsidR="009F2809">
              <w:t>rovision of</w:t>
            </w:r>
            <w:r>
              <w:t xml:space="preserve"> customer focussed t</w:t>
            </w:r>
            <w:r w:rsidR="009F2809">
              <w:t xml:space="preserve">echnical </w:t>
            </w:r>
            <w:r>
              <w:t xml:space="preserve">service using </w:t>
            </w:r>
            <w:r w:rsidR="009F2809">
              <w:t xml:space="preserve">broad knowledgebase and experience to provide technical </w:t>
            </w:r>
            <w:r w:rsidR="00DE5621">
              <w:t xml:space="preserve">manufacturing </w:t>
            </w:r>
            <w:r w:rsidR="009F2809">
              <w:t>support with a focus on student education in making and manufacturing through module, project and other activities in the EDMC, Design Workshops and associated facilities.</w:t>
            </w:r>
          </w:p>
          <w:p w14:paraId="20EF6B60" w14:textId="77777777" w:rsidR="00BE7CAB" w:rsidRDefault="00BE7CAB" w:rsidP="009F2809">
            <w:pPr>
              <w:tabs>
                <w:tab w:val="left" w:pos="1035"/>
              </w:tabs>
            </w:pPr>
          </w:p>
          <w:p w14:paraId="77D3C505" w14:textId="5D515A67" w:rsidR="009F2809" w:rsidRDefault="009F2809" w:rsidP="009F2809">
            <w:pPr>
              <w:tabs>
                <w:tab w:val="left" w:pos="1035"/>
              </w:tabs>
            </w:pPr>
            <w:r>
              <w:t>Give advice on the design of experimental items and manufacture components to high standards from limited instructions using conventional and CNC machinery</w:t>
            </w:r>
            <w:r w:rsidR="00BE7CAB">
              <w:t xml:space="preserve"> and employing excellent hand skills</w:t>
            </w:r>
            <w:r>
              <w:t>.</w:t>
            </w:r>
          </w:p>
          <w:p w14:paraId="1BF70B62" w14:textId="77777777" w:rsidR="00BE7CAB" w:rsidRDefault="00BE7CAB" w:rsidP="009F2809">
            <w:pPr>
              <w:tabs>
                <w:tab w:val="left" w:pos="1035"/>
              </w:tabs>
            </w:pPr>
          </w:p>
          <w:p w14:paraId="15BF088B" w14:textId="0728103E" w:rsidR="00BE7CAB" w:rsidRDefault="009F2809" w:rsidP="00584578">
            <w:pPr>
              <w:tabs>
                <w:tab w:val="left" w:pos="1035"/>
              </w:tabs>
            </w:pPr>
            <w:r>
              <w:t xml:space="preserve">Monitor and support student activities ensuring compliance with local procedures and health and safety policies. </w:t>
            </w:r>
            <w:r w:rsidR="00DA41F1">
              <w:tab/>
            </w:r>
          </w:p>
        </w:tc>
      </w:tr>
    </w:tbl>
    <w:p w14:paraId="134A3F7B" w14:textId="77777777" w:rsidR="00BE7CAB" w:rsidRDefault="00BE7CAB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99"/>
        <w:gridCol w:w="8525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2" w14:textId="2703C084" w:rsidR="0012209D" w:rsidRDefault="00DA41F1" w:rsidP="00584578">
            <w:r w:rsidRPr="00DA41F1">
              <w:t xml:space="preserve">To </w:t>
            </w:r>
            <w:r w:rsidR="009F2809">
              <w:t>provide and</w:t>
            </w:r>
            <w:r w:rsidR="008F0C7E">
              <w:t xml:space="preserve"> </w:t>
            </w:r>
            <w:r w:rsidRPr="00DA41F1">
              <w:t xml:space="preserve">oversee the provision of specialist technical support for </w:t>
            </w:r>
            <w:r w:rsidR="008F0C7E">
              <w:t xml:space="preserve">student education in workshop practice and for </w:t>
            </w:r>
            <w:r w:rsidRPr="00DA41F1">
              <w:t>research or consultancy projects, interpreting and meeting the requirements of the customer and deploying defined resources to ensure operational and cost-efficiency.</w:t>
            </w:r>
            <w:r w:rsidR="00DE5621" w:rsidRPr="00DA41F1">
              <w:t xml:space="preserve"> To ensure compliance with </w:t>
            </w:r>
            <w:r w:rsidR="00DE5621">
              <w:t>Health and S</w:t>
            </w:r>
            <w:r w:rsidR="00DE5621" w:rsidRPr="00DA41F1">
              <w:t>afety pr</w:t>
            </w:r>
            <w:r w:rsidR="00DE5621">
              <w:t>ocesses within the work environment and maintaining excellent levels of housekeeping and cleanliness.</w:t>
            </w:r>
          </w:p>
        </w:tc>
        <w:tc>
          <w:tcPr>
            <w:tcW w:w="1027" w:type="dxa"/>
          </w:tcPr>
          <w:p w14:paraId="15BF0893" w14:textId="5E8DB3EE" w:rsidR="0012209D" w:rsidRDefault="00DE5621" w:rsidP="00321CAA">
            <w:r>
              <w:t>6</w:t>
            </w:r>
            <w:r w:rsidR="008F0C7E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6" w14:textId="0A87DD1B" w:rsidR="0012209D" w:rsidRDefault="00DE5621" w:rsidP="00584578">
            <w:r w:rsidRPr="00DA41F1">
              <w:t>To train students, junior colleagues and new researchers in the safe and effective use of equipment</w:t>
            </w:r>
            <w:r>
              <w:t>.</w:t>
            </w:r>
            <w:r w:rsidRPr="00DA41F1">
              <w:t xml:space="preserve"> </w:t>
            </w:r>
            <w:r w:rsidR="00584578">
              <w:t>S</w:t>
            </w:r>
            <w:r w:rsidRPr="00DA41F1">
              <w:t>upervise the work of junior technical staff, to ensure work is completed, in an accurate and timely manner.</w:t>
            </w:r>
            <w:r>
              <w:t xml:space="preserve"> C</w:t>
            </w:r>
            <w:r w:rsidRPr="00DA41F1">
              <w:t>ommunicating and liaising with all internal and external users of technical service.</w:t>
            </w:r>
            <w:r>
              <w:t xml:space="preserve"> Attending relevant meetings such as those for facility co-ordination and Open Days/UCAS days (some at the weekend)  </w:t>
            </w:r>
          </w:p>
        </w:tc>
        <w:tc>
          <w:tcPr>
            <w:tcW w:w="1027" w:type="dxa"/>
          </w:tcPr>
          <w:p w14:paraId="15BF0897" w14:textId="3AB297C2" w:rsidR="0012209D" w:rsidRDefault="008F0C7E" w:rsidP="00321CAA">
            <w:r>
              <w:t>20</w:t>
            </w:r>
            <w:r w:rsidR="00343D93">
              <w:t xml:space="preserve"> %</w:t>
            </w:r>
            <w:r w:rsidR="00DE5621">
              <w:t xml:space="preserve"> </w:t>
            </w:r>
          </w:p>
        </w:tc>
      </w:tr>
      <w:tr w:rsidR="0012209D" w14:paraId="15BF089C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A" w14:textId="193A0E48" w:rsidR="00DE5621" w:rsidRDefault="00DE5621" w:rsidP="00584578">
            <w:r w:rsidRPr="00DA41F1">
              <w:t>To ensure equipment is maintained in</w:t>
            </w:r>
            <w:r>
              <w:t xml:space="preserve"> accordance with technical and Health and S</w:t>
            </w:r>
            <w:r w:rsidRPr="00DA41F1">
              <w:t>afety procedures, diagnosing fa</w:t>
            </w:r>
            <w:bookmarkStart w:id="0" w:name="_GoBack"/>
            <w:bookmarkEnd w:id="0"/>
            <w:r w:rsidRPr="00DA41F1">
              <w:t xml:space="preserve">ults and repairing apparatus as necessary. </w:t>
            </w:r>
          </w:p>
        </w:tc>
        <w:tc>
          <w:tcPr>
            <w:tcW w:w="1027" w:type="dxa"/>
          </w:tcPr>
          <w:p w14:paraId="15BF089B" w14:textId="1161D5A7" w:rsidR="0012209D" w:rsidRDefault="00DE5621" w:rsidP="00321CAA">
            <w:r>
              <w:t>1</w:t>
            </w:r>
            <w:r w:rsidR="008F0C7E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9E" w14:textId="174967ED" w:rsidR="0012209D" w:rsidRDefault="008F0C7E" w:rsidP="00321CAA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27" w:type="dxa"/>
          </w:tcPr>
          <w:p w14:paraId="15BF089F" w14:textId="5CBF71F7" w:rsidR="0012209D" w:rsidRDefault="00DE5621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5BF08A2" w14:textId="19E48989" w:rsidR="0012209D" w:rsidRDefault="008F0C7E" w:rsidP="00321CAA">
            <w:r w:rsidRPr="00DA41F1">
              <w:t>To ensure accurate completion of all documentation, reports and records.</w:t>
            </w:r>
            <w:r>
              <w:t xml:space="preserve"> This will include contributing to Risk Assessments relating to standard procedures and equipment in use with the Facility and maintaining a list of authorised users and inventories of equipment.</w:t>
            </w:r>
          </w:p>
        </w:tc>
        <w:tc>
          <w:tcPr>
            <w:tcW w:w="1027" w:type="dxa"/>
          </w:tcPr>
          <w:p w14:paraId="15BF08A3" w14:textId="21549792" w:rsidR="0012209D" w:rsidRDefault="00DE5621" w:rsidP="00321CAA">
            <w:r>
              <w:t>5</w:t>
            </w:r>
            <w:r w:rsidR="00343D93">
              <w:t xml:space="preserve"> %</w:t>
            </w:r>
          </w:p>
        </w:tc>
      </w:tr>
      <w:tr w:rsidR="008F0C7E" w14:paraId="5DEC9627" w14:textId="77777777" w:rsidTr="008F0C7E">
        <w:trPr>
          <w:cantSplit/>
        </w:trPr>
        <w:tc>
          <w:tcPr>
            <w:tcW w:w="199" w:type="dxa"/>
            <w:tcBorders>
              <w:right w:val="nil"/>
            </w:tcBorders>
          </w:tcPr>
          <w:p w14:paraId="071DB762" w14:textId="77777777" w:rsidR="008F0C7E" w:rsidRDefault="008F0C7E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525" w:type="dxa"/>
            <w:tcBorders>
              <w:left w:val="nil"/>
            </w:tcBorders>
          </w:tcPr>
          <w:p w14:paraId="1A10DA42" w14:textId="0BDBB1BF" w:rsidR="008F0C7E" w:rsidRPr="00671F76" w:rsidRDefault="008F0C7E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391DD89" w14:textId="63429FD8" w:rsidR="008F0C7E" w:rsidRDefault="008F0C7E" w:rsidP="00671F76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1B4DB05" w14:textId="11466FB3" w:rsidR="00AD2E4A" w:rsidRDefault="00AD2E4A" w:rsidP="00DE5621">
            <w:r>
              <w:t>Direct contact with students, academic</w:t>
            </w:r>
            <w:r w:rsidR="00DE5621">
              <w:t xml:space="preserve">s </w:t>
            </w:r>
            <w:r>
              <w:t xml:space="preserve">and other technical staff on a day-to-day basis. </w:t>
            </w:r>
          </w:p>
          <w:p w14:paraId="2272206F" w14:textId="77777777" w:rsidR="00BE7CAB" w:rsidRDefault="00BE7CAB" w:rsidP="00AD2E4A"/>
          <w:p w14:paraId="7AA3E001" w14:textId="37E21890" w:rsidR="00AD2E4A" w:rsidRDefault="00AD2E4A" w:rsidP="00DE5621">
            <w:r>
              <w:t>Liaison with Estates and Facilities and associated contractors for works carried out</w:t>
            </w:r>
            <w:r w:rsidR="00DE5621">
              <w:t xml:space="preserve"> with</w:t>
            </w:r>
            <w:r>
              <w:t>in the EDMC, Design Workshops and associated facilities.</w:t>
            </w:r>
          </w:p>
          <w:p w14:paraId="0F53187F" w14:textId="77777777" w:rsidR="00BE7CAB" w:rsidRDefault="00BE7CAB" w:rsidP="00AD2E4A"/>
          <w:p w14:paraId="15BF08B0" w14:textId="60B6A449" w:rsidR="00467596" w:rsidRDefault="00AD2E4A" w:rsidP="00AD2E4A">
            <w:r>
              <w:t xml:space="preserve">External contact with suppliers and customers for product technical specifications and quotations.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F885655" w14:textId="7C64A3DC" w:rsidR="004E436E" w:rsidRDefault="00AD2E4A" w:rsidP="004E436E">
            <w:r>
              <w:t>A flexible and supportive approach to students, researchers and staff</w:t>
            </w:r>
            <w:r w:rsidR="00BE7CAB">
              <w:t>, focussing on the range of requirements for modules, projects and other activities in the Faculty including demonstration of equipment use.</w:t>
            </w:r>
          </w:p>
          <w:p w14:paraId="3BEF3CD6" w14:textId="77777777" w:rsidR="004E436E" w:rsidRDefault="004E436E" w:rsidP="004E436E"/>
          <w:p w14:paraId="0C6789C6" w14:textId="42B3ED6D" w:rsidR="00BE7CAB" w:rsidRDefault="004E436E" w:rsidP="00BE7CAB">
            <w:r>
              <w:t>A</w:t>
            </w:r>
            <w:r w:rsidR="00AD2E4A">
              <w:t xml:space="preserve"> proactive approach to developing a welcoming and productive environment</w:t>
            </w:r>
            <w:r w:rsidR="00BE7CAB">
              <w:t xml:space="preserve"> with</w:t>
            </w:r>
            <w:r w:rsidR="00AD2E4A">
              <w:t>in the EDMC, Design Workshops and associated facilities</w:t>
            </w:r>
            <w:r w:rsidR="00BE7CAB">
              <w:t xml:space="preserve">. </w:t>
            </w:r>
          </w:p>
          <w:p w14:paraId="63FDB8A1" w14:textId="77777777" w:rsidR="004E436E" w:rsidRDefault="004E436E" w:rsidP="00BE7CAB"/>
          <w:p w14:paraId="4E6CD5DA" w14:textId="4054E715" w:rsidR="00803487" w:rsidRDefault="00803487" w:rsidP="00BE7CAB">
            <w:r>
              <w:t>Ability to maintain a safe working environment in accordance with Health and Safety procedures, within an engineering workshop.</w:t>
            </w:r>
          </w:p>
          <w:p w14:paraId="17A0DEFE" w14:textId="77777777" w:rsidR="004E436E" w:rsidRDefault="004E436E" w:rsidP="00BE7CAB"/>
          <w:p w14:paraId="6DA5CA0A" w14:textId="7BB0E86C" w:rsidR="00343D93" w:rsidRDefault="00803487" w:rsidP="00DE5621">
            <w:r>
              <w:t>Physically fi</w:t>
            </w:r>
            <w:r w:rsidR="001B0D43">
              <w:t>t as this role requires substant</w:t>
            </w:r>
            <w:r>
              <w:t>ial moving and handling</w:t>
            </w:r>
            <w:r w:rsidR="001B0D43">
              <w:t>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4110"/>
        <w:gridCol w:w="2694"/>
        <w:gridCol w:w="1330"/>
      </w:tblGrid>
      <w:tr w:rsidR="00013C10" w14:paraId="15BF08BA" w14:textId="77777777" w:rsidTr="0026575F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26575F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110" w:type="dxa"/>
          </w:tcPr>
          <w:p w14:paraId="5367ED5F" w14:textId="1448AE3A" w:rsidR="00DC174F" w:rsidRDefault="00DC174F" w:rsidP="00DC0186">
            <w:pPr>
              <w:spacing w:after="90"/>
            </w:pPr>
            <w:r>
              <w:t xml:space="preserve">NVQ3/ </w:t>
            </w:r>
            <w:r w:rsidR="00B02F38">
              <w:t>HNC</w:t>
            </w:r>
            <w:r w:rsidR="00BE7CAB">
              <w:t>/</w:t>
            </w:r>
            <w:r>
              <w:t xml:space="preserve"> </w:t>
            </w:r>
            <w:r w:rsidR="00B02F38">
              <w:t>A</w:t>
            </w:r>
            <w:r>
              <w:t>-</w:t>
            </w:r>
            <w:r w:rsidR="00B02F38">
              <w:t>Level</w:t>
            </w:r>
            <w:r w:rsidR="00BE7CAB">
              <w:t>/</w:t>
            </w:r>
            <w:r>
              <w:t xml:space="preserve"> </w:t>
            </w:r>
            <w:r w:rsidR="00BE7CAB">
              <w:t>City and Guilds</w:t>
            </w:r>
            <w:r w:rsidR="0026575F">
              <w:t xml:space="preserve"> or equivalent in an engineering discipline.</w:t>
            </w:r>
          </w:p>
          <w:p w14:paraId="138E389C" w14:textId="77777777" w:rsidR="00166E32" w:rsidRDefault="00166E32" w:rsidP="00DC0186">
            <w:pPr>
              <w:spacing w:after="90"/>
            </w:pPr>
            <w:r>
              <w:t>Substantial</w:t>
            </w:r>
            <w:r w:rsidR="00A7244A">
              <w:t xml:space="preserve"> experience </w:t>
            </w:r>
            <w:r>
              <w:t>of precision manufacturing gained in a</w:t>
            </w:r>
            <w:r w:rsidR="00DC0186">
              <w:t xml:space="preserve"> production environment.</w:t>
            </w:r>
          </w:p>
          <w:p w14:paraId="40A2834F" w14:textId="78F6B511" w:rsidR="004C54BB" w:rsidRDefault="004C54BB" w:rsidP="00DC0186">
            <w:pPr>
              <w:spacing w:after="90"/>
            </w:pPr>
            <w:r>
              <w:t xml:space="preserve">Able to demonstrate and apply a good </w:t>
            </w:r>
            <w:r w:rsidRPr="00DA41F1">
              <w:t xml:space="preserve">understanding of specialist technical </w:t>
            </w:r>
            <w:r>
              <w:t xml:space="preserve">manufacturing </w:t>
            </w:r>
            <w:r w:rsidRPr="00DA41F1">
              <w:t xml:space="preserve">equipment, </w:t>
            </w:r>
            <w:r w:rsidR="00D11D7F" w:rsidRPr="00DA41F1">
              <w:t>processes,</w:t>
            </w:r>
            <w:r w:rsidRPr="00DA41F1">
              <w:t xml:space="preserve"> and procedures</w:t>
            </w:r>
            <w:r>
              <w:t>.</w:t>
            </w:r>
          </w:p>
          <w:p w14:paraId="27388EDA" w14:textId="0611A9E5" w:rsidR="00601F61" w:rsidRDefault="00166E32" w:rsidP="00DC0186">
            <w:pPr>
              <w:spacing w:after="90"/>
            </w:pPr>
            <w:r>
              <w:t>Proficient in the use of manual machinery and able to produce bespoke one-off components and assemblies to tight tolerances.</w:t>
            </w:r>
            <w:r w:rsidR="00DC0186">
              <w:t xml:space="preserve"> </w:t>
            </w:r>
          </w:p>
          <w:p w14:paraId="15BF08BC" w14:textId="549CE69F" w:rsidR="00312C9E" w:rsidRDefault="00312C9E" w:rsidP="004E436E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  <w:r w:rsidR="00DC174F">
              <w:t xml:space="preserve"> </w:t>
            </w:r>
          </w:p>
        </w:tc>
        <w:tc>
          <w:tcPr>
            <w:tcW w:w="2694" w:type="dxa"/>
          </w:tcPr>
          <w:p w14:paraId="02B87456" w14:textId="20A056F1" w:rsidR="00D73BB9" w:rsidRDefault="0026575F" w:rsidP="00617FAD">
            <w:pPr>
              <w:spacing w:after="90"/>
            </w:pPr>
            <w:r>
              <w:t>Degree in an engineering discipline</w:t>
            </w:r>
            <w:r w:rsidR="00A7244A">
              <w:t xml:space="preserve"> (or equivalent qualification or experience).</w:t>
            </w:r>
          </w:p>
          <w:p w14:paraId="299F246A" w14:textId="423416AB" w:rsidR="004E436E" w:rsidRDefault="0026575F" w:rsidP="00617FAD">
            <w:pPr>
              <w:spacing w:after="90"/>
            </w:pPr>
            <w:r>
              <w:t>Experience of Higher Education</w:t>
            </w:r>
          </w:p>
          <w:p w14:paraId="5944BF43" w14:textId="10F4730C" w:rsidR="004E436E" w:rsidRDefault="00166E32" w:rsidP="00617FAD">
            <w:pPr>
              <w:spacing w:after="90"/>
            </w:pPr>
            <w:r>
              <w:t>Conversant with CAD/CAM software.</w:t>
            </w:r>
          </w:p>
          <w:p w14:paraId="15BF08BD" w14:textId="0CEE59A5" w:rsidR="00312C9E" w:rsidRDefault="00166E32" w:rsidP="00617FAD">
            <w:pPr>
              <w:spacing w:after="90"/>
            </w:pPr>
            <w:r w:rsidRPr="00166E32">
              <w:t xml:space="preserve">Experience of </w:t>
            </w:r>
            <w:proofErr w:type="spellStart"/>
            <w:r w:rsidRPr="00166E32">
              <w:t>CNC</w:t>
            </w:r>
            <w:proofErr w:type="spellEnd"/>
            <w:r w:rsidRPr="00166E32">
              <w:t xml:space="preserve"> programming using CAD/CAM software (</w:t>
            </w:r>
            <w:proofErr w:type="spellStart"/>
            <w:r w:rsidRPr="00166E32">
              <w:t>OneCNC</w:t>
            </w:r>
            <w:proofErr w:type="spellEnd"/>
            <w:r w:rsidRPr="00166E32">
              <w:t xml:space="preserve">, </w:t>
            </w:r>
            <w:proofErr w:type="spellStart"/>
            <w:r w:rsidRPr="00166E32">
              <w:t>FeatureCam</w:t>
            </w:r>
            <w:proofErr w:type="spellEnd"/>
            <w:r w:rsidRPr="00166E32">
              <w:t>) and Fanuc type controls on both milling and turning operations would be a distinct advantage.</w:t>
            </w:r>
          </w:p>
        </w:tc>
        <w:tc>
          <w:tcPr>
            <w:tcW w:w="1330" w:type="dxa"/>
          </w:tcPr>
          <w:p w14:paraId="15BF08BE" w14:textId="5CB5E30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4" w14:textId="77777777" w:rsidTr="0026575F">
        <w:tc>
          <w:tcPr>
            <w:tcW w:w="1617" w:type="dxa"/>
          </w:tcPr>
          <w:p w14:paraId="15BF08C0" w14:textId="550A317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110" w:type="dxa"/>
          </w:tcPr>
          <w:p w14:paraId="38F50C91" w14:textId="75481AE5" w:rsidR="00D73BB9" w:rsidRDefault="00601F61" w:rsidP="00DC0186">
            <w:pPr>
              <w:spacing w:after="90"/>
            </w:pPr>
            <w:r>
              <w:t>Able to</w:t>
            </w:r>
            <w:r w:rsidR="00DC0186">
              <w:t xml:space="preserve"> organise own workload and the workload of others to ensure work is completed to a high standard and to delivery dates. </w:t>
            </w:r>
          </w:p>
          <w:p w14:paraId="15BF08C1" w14:textId="3309F0A2" w:rsidR="00601F61" w:rsidRDefault="00312C9E" w:rsidP="004E436E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</w:t>
            </w:r>
            <w:r w:rsidR="00DC0186">
              <w:t xml:space="preserve">the </w:t>
            </w:r>
            <w:r w:rsidR="00DA41F1">
              <w:t>technical support of</w:t>
            </w:r>
            <w:r w:rsidRPr="00312C9E">
              <w:t xml:space="preserve"> </w:t>
            </w:r>
            <w:r w:rsidR="004E436E">
              <w:t xml:space="preserve">manufacturing </w:t>
            </w:r>
            <w:r w:rsidRPr="00312C9E">
              <w:t>projects</w:t>
            </w:r>
            <w:r w:rsidR="004E436E">
              <w:t>.</w:t>
            </w:r>
          </w:p>
        </w:tc>
        <w:tc>
          <w:tcPr>
            <w:tcW w:w="2694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248AAE8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9" w14:textId="77777777" w:rsidTr="0026575F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110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exist.</w:t>
            </w:r>
          </w:p>
        </w:tc>
        <w:tc>
          <w:tcPr>
            <w:tcW w:w="269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8D155A1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CE" w14:textId="77777777" w:rsidTr="0026575F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110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15BF08CB" w14:textId="7EA33296" w:rsidR="00312C9E" w:rsidRDefault="00A7244A" w:rsidP="00D861E8">
            <w:pPr>
              <w:spacing w:after="90"/>
            </w:pPr>
            <w:r>
              <w:t>Able to positively influence the way a team works together.</w:t>
            </w:r>
          </w:p>
        </w:tc>
        <w:tc>
          <w:tcPr>
            <w:tcW w:w="2694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4441012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1CEE909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3" w14:textId="77777777" w:rsidTr="0026575F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110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63568406" w14:textId="77777777" w:rsidR="00D861E8" w:rsidRDefault="00D861E8" w:rsidP="00DA41F1">
            <w:pPr>
              <w:spacing w:after="90"/>
            </w:pPr>
            <w:r>
              <w:t>Ability to discuss positively and supportively, manufacturing and design criteria with students and staff over a wide range of abilities and experience in production.</w:t>
            </w:r>
          </w:p>
          <w:p w14:paraId="15BF08D0" w14:textId="3917AAF1" w:rsidR="0026575F" w:rsidRDefault="0026575F" w:rsidP="00DA41F1">
            <w:pPr>
              <w:spacing w:after="90"/>
            </w:pPr>
            <w:r>
              <w:t>Ability to adapt communication to the needs of the service user.</w:t>
            </w:r>
          </w:p>
        </w:tc>
        <w:tc>
          <w:tcPr>
            <w:tcW w:w="2694" w:type="dxa"/>
          </w:tcPr>
          <w:p w14:paraId="73AB4857" w14:textId="77777777" w:rsidR="006437C3" w:rsidRDefault="006437C3" w:rsidP="006437C3">
            <w:pPr>
              <w:spacing w:after="90"/>
            </w:pPr>
            <w:r>
              <w:t>Experience of demonstration skills</w:t>
            </w:r>
          </w:p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9CEFF8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8" w14:textId="77777777" w:rsidTr="0026575F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110" w:type="dxa"/>
          </w:tcPr>
          <w:p w14:paraId="15BF08D5" w14:textId="398EFB91" w:rsidR="00013C10" w:rsidRDefault="00D861E8" w:rsidP="00D861E8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2694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52D77E6" w:rsidR="00013C10" w:rsidRDefault="00803487" w:rsidP="00343D93">
            <w:pPr>
              <w:spacing w:after="90"/>
            </w:pPr>
            <w:r>
              <w:t>At Interview</w:t>
            </w:r>
          </w:p>
        </w:tc>
      </w:tr>
      <w:tr w:rsidR="00013C10" w14:paraId="15BF08DD" w14:textId="77777777" w:rsidTr="0026575F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4110" w:type="dxa"/>
          </w:tcPr>
          <w:p w14:paraId="15BF08DA" w14:textId="3FB1FC56" w:rsidR="00013C10" w:rsidRDefault="0026575F" w:rsidP="00D861E8">
            <w:pPr>
              <w:spacing w:after="90"/>
            </w:pPr>
            <w:r>
              <w:t xml:space="preserve">Experience of working within Health and Safety guidelines and regulations. </w:t>
            </w:r>
            <w:r w:rsidR="00DA41F1" w:rsidRPr="00DA41F1">
              <w:t>Willingness to undertake Health and Safety training specific to role</w:t>
            </w:r>
            <w:r w:rsidR="00D861E8">
              <w:t>, including First Aid Training.</w:t>
            </w:r>
          </w:p>
        </w:tc>
        <w:tc>
          <w:tcPr>
            <w:tcW w:w="2694" w:type="dxa"/>
          </w:tcPr>
          <w:p w14:paraId="15BF08DB" w14:textId="605CA73A" w:rsidR="00013C10" w:rsidRDefault="00013C10" w:rsidP="001B0D43">
            <w:pPr>
              <w:spacing w:after="90"/>
            </w:pPr>
          </w:p>
        </w:tc>
        <w:tc>
          <w:tcPr>
            <w:tcW w:w="1330" w:type="dxa"/>
          </w:tcPr>
          <w:p w14:paraId="15BF08DC" w14:textId="3C5D5938" w:rsidR="00013C10" w:rsidRDefault="00803487" w:rsidP="00343D93">
            <w:pPr>
              <w:spacing w:after="90"/>
            </w:pPr>
            <w:r>
              <w:t>At Interview</w:t>
            </w:r>
          </w:p>
        </w:tc>
      </w:tr>
    </w:tbl>
    <w:p w14:paraId="15BF08DF" w14:textId="28FCA06D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9DE9055" w14:textId="77777777" w:rsidR="0026575F" w:rsidRDefault="0026575F" w:rsidP="00D861E8">
      <w:pPr>
        <w:jc w:val="center"/>
        <w:rPr>
          <w:b/>
          <w:bCs/>
          <w:sz w:val="24"/>
          <w:szCs w:val="28"/>
        </w:rPr>
      </w:pPr>
    </w:p>
    <w:p w14:paraId="15BF08E1" w14:textId="55D89F26" w:rsidR="0012209D" w:rsidRDefault="0012209D" w:rsidP="00D861E8">
      <w:pPr>
        <w:jc w:val="center"/>
        <w:rPr>
          <w:b/>
          <w:bCs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182131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8FB8A98" w:rsidR="00D3349E" w:rsidRDefault="00182131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2483815" w14:textId="77777777" w:rsidR="004E436E" w:rsidRDefault="004E436E" w:rsidP="00D861E8"/>
    <w:p w14:paraId="15BF08E8" w14:textId="5500BDF6" w:rsidR="0012209D" w:rsidRDefault="0012209D" w:rsidP="00D861E8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79C3AB2" w14:textId="77777777" w:rsidR="004E436E" w:rsidRPr="009957AE" w:rsidRDefault="004E436E" w:rsidP="00D861E8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39A0E8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2B77D35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2EF2C13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B4A3C8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E85640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31EA247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0487C69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5E5C7F3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1D8882A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C0E8DA9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482B5F4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42F3F12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35EE493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2FE16B1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2377396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3A7397F2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5D679A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4005876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8DA0F50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647007B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2F2974B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5F190927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38E5EDB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67DE9D8A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car/van/</w:t>
            </w:r>
            <w:proofErr w:type="spellStart"/>
            <w:r w:rsidRPr="009957AE">
              <w:rPr>
                <w:sz w:val="16"/>
                <w:szCs w:val="16"/>
              </w:rPr>
              <w:t>LGV</w:t>
            </w:r>
            <w:proofErr w:type="spellEnd"/>
            <w:r w:rsidRPr="009957AE">
              <w:rPr>
                <w:sz w:val="16"/>
                <w:szCs w:val="16"/>
              </w:rPr>
              <w:t>/</w:t>
            </w:r>
            <w:proofErr w:type="spellStart"/>
            <w:r w:rsidRPr="009957AE">
              <w:rPr>
                <w:sz w:val="16"/>
                <w:szCs w:val="16"/>
              </w:rPr>
              <w:t>PCV</w:t>
            </w:r>
            <w:proofErr w:type="spellEnd"/>
            <w:r w:rsidRPr="009957A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093B68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C58A3E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624E993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B91780F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F94B55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36FE0ED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EC604D0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5F0710F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4B8C438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8E69EE8" w:rsidR="0012209D" w:rsidRPr="009957AE" w:rsidRDefault="00D861E8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2D23CBA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51485DF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B815F9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66EED59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6048E10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D3D934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385C7B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6E4BB5F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E48552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642174D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6990693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2E3FBDF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28D353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07F86A4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011F1D8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5E67D372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50279C06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9845C7E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35DD127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1A99635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23FBABE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455D365F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3DAA326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D1AE82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41C772B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4F2A3B57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C49EAF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B87A3A1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2233461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AC85091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3D9D1B39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2414666D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8FDE0FC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0EACDBE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187CAA73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1A3B17B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FDC7BE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4889F395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6F52760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49865DF4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42CF4610" w:rsidR="0012209D" w:rsidRPr="009957AE" w:rsidRDefault="00803487" w:rsidP="00D8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F097F" w14:textId="03DB38B4" w:rsidR="00062768" w:rsidRDefault="0026575F" w:rsidP="00584578">
    <w:pPr>
      <w:pStyle w:val="ContinuationFooter"/>
    </w:pPr>
    <w:fldSimple w:instr=" FILENAME   \* MERGEFORMAT ">
      <w:r w:rsidR="00E264FD">
        <w:t xml:space="preserve">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11D7F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2818"/>
    <w:rsid w:val="000978E8"/>
    <w:rsid w:val="000B1DED"/>
    <w:rsid w:val="000B4E5A"/>
    <w:rsid w:val="00102BCB"/>
    <w:rsid w:val="0012209D"/>
    <w:rsid w:val="001532E2"/>
    <w:rsid w:val="00156F2F"/>
    <w:rsid w:val="00166E32"/>
    <w:rsid w:val="001670BA"/>
    <w:rsid w:val="0018144C"/>
    <w:rsid w:val="00182131"/>
    <w:rsid w:val="001840EA"/>
    <w:rsid w:val="001B0D43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575F"/>
    <w:rsid w:val="00266C6A"/>
    <w:rsid w:val="0028509A"/>
    <w:rsid w:val="00287575"/>
    <w:rsid w:val="0029789A"/>
    <w:rsid w:val="002A70BE"/>
    <w:rsid w:val="002C6198"/>
    <w:rsid w:val="002D4DF4"/>
    <w:rsid w:val="002D76AE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63797"/>
    <w:rsid w:val="00467596"/>
    <w:rsid w:val="00474D00"/>
    <w:rsid w:val="004B2A50"/>
    <w:rsid w:val="004C0252"/>
    <w:rsid w:val="004C54BB"/>
    <w:rsid w:val="004E436E"/>
    <w:rsid w:val="0051744C"/>
    <w:rsid w:val="00524005"/>
    <w:rsid w:val="00541CE0"/>
    <w:rsid w:val="005534E1"/>
    <w:rsid w:val="00573487"/>
    <w:rsid w:val="00580CBF"/>
    <w:rsid w:val="00584578"/>
    <w:rsid w:val="005907B3"/>
    <w:rsid w:val="005949FA"/>
    <w:rsid w:val="005D44D1"/>
    <w:rsid w:val="00601F61"/>
    <w:rsid w:val="00617FAD"/>
    <w:rsid w:val="006249FD"/>
    <w:rsid w:val="006279D0"/>
    <w:rsid w:val="006437C3"/>
    <w:rsid w:val="00651280"/>
    <w:rsid w:val="00671F76"/>
    <w:rsid w:val="00680547"/>
    <w:rsid w:val="00695D76"/>
    <w:rsid w:val="006A1ABD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03487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8F0C7E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F2809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B17"/>
    <w:rsid w:val="00AD2E4A"/>
    <w:rsid w:val="00AE1CA0"/>
    <w:rsid w:val="00AE39DC"/>
    <w:rsid w:val="00AE4DC4"/>
    <w:rsid w:val="00B02F38"/>
    <w:rsid w:val="00B219C9"/>
    <w:rsid w:val="00B270A3"/>
    <w:rsid w:val="00B430BB"/>
    <w:rsid w:val="00B84C12"/>
    <w:rsid w:val="00BA3758"/>
    <w:rsid w:val="00BB4A42"/>
    <w:rsid w:val="00BB7845"/>
    <w:rsid w:val="00BE3A4E"/>
    <w:rsid w:val="00BE7CAB"/>
    <w:rsid w:val="00BF1CC6"/>
    <w:rsid w:val="00C907D0"/>
    <w:rsid w:val="00CB1F23"/>
    <w:rsid w:val="00CD04F0"/>
    <w:rsid w:val="00CE3A26"/>
    <w:rsid w:val="00D11D7F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861E8"/>
    <w:rsid w:val="00DA41F1"/>
    <w:rsid w:val="00DC0186"/>
    <w:rsid w:val="00DC174F"/>
    <w:rsid w:val="00DC1CE3"/>
    <w:rsid w:val="00DE553C"/>
    <w:rsid w:val="00DE5621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5BF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A2ED0A-6FC7-4A9E-AB31-EA26CA65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4</Pages>
  <Words>1225</Words>
  <Characters>6985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Lewis G.E.</cp:lastModifiedBy>
  <cp:revision>2</cp:revision>
  <cp:lastPrinted>2008-01-14T17:11:00Z</cp:lastPrinted>
  <dcterms:created xsi:type="dcterms:W3CDTF">2015-06-19T16:04:00Z</dcterms:created>
  <dcterms:modified xsi:type="dcterms:W3CDTF">2015-06-19T16:04:00Z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