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C335CF">
        <w:tc>
          <w:tcPr>
            <w:tcW w:w="1617" w:type="dxa"/>
          </w:tcPr>
          <w:p w14:paraId="15BF0867" w14:textId="77777777" w:rsidR="0012209D" w:rsidRDefault="0012209D" w:rsidP="00C335CF">
            <w:r>
              <w:t>Last updated:</w:t>
            </w:r>
          </w:p>
        </w:tc>
        <w:tc>
          <w:tcPr>
            <w:tcW w:w="8418" w:type="dxa"/>
          </w:tcPr>
          <w:p w14:paraId="15BF0868" w14:textId="7506FFC7" w:rsidR="0012209D" w:rsidRDefault="00633B93" w:rsidP="00633B93">
            <w:r>
              <w:t>July</w:t>
            </w:r>
            <w:r w:rsidR="00E05DB8">
              <w:t xml:space="preserve"> 2015 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C335CF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97DC935" w:rsidR="0012209D" w:rsidRPr="00447FD8" w:rsidRDefault="008A2B30" w:rsidP="00AB59F9">
            <w:pPr>
              <w:rPr>
                <w:b/>
                <w:bCs/>
              </w:rPr>
            </w:pPr>
            <w:r>
              <w:rPr>
                <w:b/>
                <w:bCs/>
              </w:rPr>
              <w:t>Associate Director (</w:t>
            </w:r>
            <w:r w:rsidR="00AB59F9">
              <w:rPr>
                <w:b/>
                <w:bCs/>
              </w:rPr>
              <w:t>Arts &amp; Culture</w:t>
            </w:r>
            <w:r>
              <w:rPr>
                <w:b/>
                <w:bCs/>
              </w:rPr>
              <w:t>)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C335CF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6EE693" w:rsidR="0012209D" w:rsidRDefault="00AB59F9" w:rsidP="005C0ADF">
            <w:r>
              <w:t xml:space="preserve">Arts </w:t>
            </w:r>
            <w:r w:rsidR="005C0ADF">
              <w:t>on Campus</w:t>
            </w:r>
          </w:p>
        </w:tc>
      </w:tr>
      <w:tr w:rsidR="00746AEB" w14:paraId="07201851" w14:textId="77777777" w:rsidTr="00C335C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C335CF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4D6446F" w:rsidR="00746AEB" w:rsidRDefault="005C0ADF" w:rsidP="00C335CF">
            <w:r>
              <w:t xml:space="preserve">University Library &amp; Arts </w:t>
            </w:r>
          </w:p>
        </w:tc>
      </w:tr>
      <w:tr w:rsidR="0012209D" w14:paraId="15BF087A" w14:textId="77777777" w:rsidTr="00E3779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C335CF">
            <w:r>
              <w:t>Level:</w:t>
            </w:r>
          </w:p>
        </w:tc>
        <w:tc>
          <w:tcPr>
            <w:tcW w:w="1756" w:type="dxa"/>
          </w:tcPr>
          <w:p w14:paraId="15BF0879" w14:textId="370C7BCC" w:rsidR="0012209D" w:rsidRDefault="00E63EAA" w:rsidP="00D809D6">
            <w:r>
              <w:t>6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C335CF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C335CF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B494263" w:rsidR="0012209D" w:rsidRPr="005508A2" w:rsidRDefault="00F57BE7" w:rsidP="00C335CF">
            <w:r>
              <w:t>University Librarian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C335CF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66B3BA6" w:rsidR="0012209D" w:rsidRPr="005508A2" w:rsidRDefault="003D2DF3" w:rsidP="00FF57C7">
            <w:r>
              <w:t xml:space="preserve">Arts </w:t>
            </w:r>
            <w:r w:rsidR="00F12063">
              <w:t>venue</w:t>
            </w:r>
            <w:r w:rsidR="00FF57C7">
              <w:t xml:space="preserve"> managers,</w:t>
            </w:r>
            <w:r w:rsidR="00413288">
              <w:t xml:space="preserve"> </w:t>
            </w:r>
            <w:r w:rsidR="00FF57C7">
              <w:t xml:space="preserve">arts </w:t>
            </w:r>
            <w:r w:rsidR="00D27588">
              <w:t>o</w:t>
            </w:r>
            <w:r w:rsidR="00AB59F9">
              <w:t xml:space="preserve">utreach and </w:t>
            </w:r>
            <w:r w:rsidR="001C5075">
              <w:t>p</w:t>
            </w:r>
            <w:r w:rsidR="00AB59F9">
              <w:t>roject teams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C335CF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438B446" w:rsidR="0012209D" w:rsidRPr="005508A2" w:rsidRDefault="00F57BE7" w:rsidP="00F57BE7">
            <w:r>
              <w:t xml:space="preserve">Office-based </w:t>
            </w:r>
            <w:r w:rsidR="0012209D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C335C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C335CF">
            <w:r>
              <w:t>Job purpose</w:t>
            </w:r>
          </w:p>
        </w:tc>
      </w:tr>
      <w:tr w:rsidR="0012209D" w14:paraId="15BF088C" w14:textId="77777777" w:rsidTr="00C335CF">
        <w:trPr>
          <w:trHeight w:val="1134"/>
        </w:trPr>
        <w:tc>
          <w:tcPr>
            <w:tcW w:w="10137" w:type="dxa"/>
          </w:tcPr>
          <w:p w14:paraId="7A610CFF" w14:textId="2EACAF65" w:rsidR="00362737" w:rsidRDefault="00E47FDD" w:rsidP="00BB226E">
            <w:pPr>
              <w:spacing w:after="0"/>
            </w:pPr>
            <w:r>
              <w:t>The role of the Associate Director of Arts &amp; Culture is</w:t>
            </w:r>
            <w:r w:rsidR="005A564F">
              <w:t xml:space="preserve"> to</w:t>
            </w:r>
            <w:r w:rsidR="003971CC">
              <w:t xml:space="preserve"> </w:t>
            </w:r>
            <w:r w:rsidR="005A564F">
              <w:t>l</w:t>
            </w:r>
            <w:r w:rsidR="00931186">
              <w:t>ead</w:t>
            </w:r>
            <w:r>
              <w:t xml:space="preserve"> and manage</w:t>
            </w:r>
            <w:r w:rsidR="005A564F">
              <w:t xml:space="preserve"> the strategic </w:t>
            </w:r>
            <w:r w:rsidR="00931186">
              <w:t>develop</w:t>
            </w:r>
            <w:r w:rsidR="00361472">
              <w:t xml:space="preserve">ment </w:t>
            </w:r>
            <w:r w:rsidR="00FF57C7">
              <w:t>and implementation of</w:t>
            </w:r>
            <w:r w:rsidR="00361472">
              <w:t xml:space="preserve"> </w:t>
            </w:r>
            <w:r w:rsidR="00416ACE">
              <w:t xml:space="preserve">an integrated approach to </w:t>
            </w:r>
            <w:r w:rsidR="00361472">
              <w:t xml:space="preserve">the arts </w:t>
            </w:r>
            <w:r w:rsidR="00362737">
              <w:t>in</w:t>
            </w:r>
            <w:r w:rsidR="00416ACE">
              <w:t xml:space="preserve"> support </w:t>
            </w:r>
            <w:r w:rsidR="00362737">
              <w:t xml:space="preserve">of </w:t>
            </w:r>
            <w:r w:rsidR="00416ACE">
              <w:t>Vision 2020 objectives</w:t>
            </w:r>
            <w:r w:rsidR="00AB46F6">
              <w:t>. R</w:t>
            </w:r>
            <w:r w:rsidR="00FF57C7">
              <w:t>esponsible for</w:t>
            </w:r>
            <w:r w:rsidR="00A974E2">
              <w:t xml:space="preserve"> </w:t>
            </w:r>
            <w:r w:rsidR="00362737">
              <w:t>negotiat</w:t>
            </w:r>
            <w:r w:rsidR="00FF57C7">
              <w:t>ing</w:t>
            </w:r>
            <w:r w:rsidR="00362737">
              <w:t xml:space="preserve"> change in a complex political</w:t>
            </w:r>
            <w:r>
              <w:t xml:space="preserve"> environment</w:t>
            </w:r>
            <w:r w:rsidR="00AB46F6">
              <w:t xml:space="preserve"> </w:t>
            </w:r>
            <w:r w:rsidR="00416ACE">
              <w:t>work</w:t>
            </w:r>
            <w:r>
              <w:t>ing</w:t>
            </w:r>
            <w:r w:rsidR="00416ACE">
              <w:t xml:space="preserve"> </w:t>
            </w:r>
            <w:r w:rsidR="00413288">
              <w:t>with</w:t>
            </w:r>
            <w:r w:rsidR="00361472">
              <w:t xml:space="preserve"> </w:t>
            </w:r>
            <w:r w:rsidR="005A564F">
              <w:t>University</w:t>
            </w:r>
            <w:r w:rsidR="00931186">
              <w:t xml:space="preserve"> partner </w:t>
            </w:r>
            <w:r w:rsidR="00931186" w:rsidRPr="00E3091B">
              <w:rPr>
                <w:rFonts w:eastAsiaTheme="minorEastAsia" w:cs="ArialMT"/>
                <w:szCs w:val="18"/>
                <w:lang w:eastAsia="zh-CN"/>
              </w:rPr>
              <w:t>organ</w:t>
            </w:r>
            <w:r w:rsidR="00931186">
              <w:rPr>
                <w:rFonts w:eastAsiaTheme="minorEastAsia" w:cs="ArialMT"/>
                <w:szCs w:val="18"/>
                <w:lang w:eastAsia="zh-CN"/>
              </w:rPr>
              <w:t>isations, venues, practitioners, academic areas, students, businesses and potential funders</w:t>
            </w:r>
            <w:r w:rsidR="007442E1">
              <w:rPr>
                <w:rFonts w:eastAsiaTheme="minorEastAsia" w:cs="ArialMT"/>
                <w:szCs w:val="18"/>
                <w:lang w:eastAsia="zh-CN"/>
              </w:rPr>
              <w:t>, including</w:t>
            </w:r>
            <w:r w:rsidR="00BB226E">
              <w:rPr>
                <w:rFonts w:eastAsiaTheme="minorEastAsia" w:cs="ArialMT"/>
                <w:szCs w:val="18"/>
                <w:lang w:eastAsia="zh-CN"/>
              </w:rPr>
              <w:t>,</w:t>
            </w:r>
            <w:r w:rsidR="007442E1">
              <w:rPr>
                <w:rFonts w:eastAsiaTheme="minorEastAsia" w:cs="ArialMT"/>
                <w:szCs w:val="18"/>
                <w:lang w:eastAsia="zh-CN"/>
              </w:rPr>
              <w:t xml:space="preserve"> leading University development and implementation of the new Arts Complex</w:t>
            </w:r>
            <w:r w:rsidR="00BB226E">
              <w:rPr>
                <w:rFonts w:eastAsiaTheme="minorEastAsia" w:cs="ArialMT"/>
                <w:szCs w:val="18"/>
                <w:lang w:eastAsia="zh-CN"/>
              </w:rPr>
              <w:t xml:space="preserve">. Accountable for progress to University Projects Board. </w:t>
            </w:r>
            <w:r w:rsidR="00BB226E">
              <w:t xml:space="preserve"> </w:t>
            </w:r>
            <w:r w:rsidR="007442E1">
              <w:rPr>
                <w:rFonts w:eastAsiaTheme="minorEastAsia" w:cs="ArialMT"/>
                <w:szCs w:val="18"/>
                <w:lang w:eastAsia="zh-CN"/>
              </w:rPr>
              <w:t xml:space="preserve"> </w:t>
            </w:r>
            <w:r>
              <w:t>Based at the Southampton New Arts Complex</w:t>
            </w:r>
            <w:r w:rsidR="00BB226E">
              <w:t xml:space="preserve"> as </w:t>
            </w:r>
            <w:r w:rsidR="00A723D4">
              <w:t xml:space="preserve">University </w:t>
            </w:r>
            <w:r w:rsidR="00BB226E">
              <w:t>strategic lead in the City, responsible for taking forward the utilisation of the new centre as a showcase for university events research activity and public engagement.</w:t>
            </w:r>
          </w:p>
          <w:p w14:paraId="7B8C7AC7" w14:textId="77777777" w:rsidR="00BB226E" w:rsidRDefault="00BB226E" w:rsidP="007104DF"/>
          <w:p w14:paraId="15BF088B" w14:textId="6201239D" w:rsidR="00131293" w:rsidRPr="005D3265" w:rsidRDefault="00BB226E" w:rsidP="007104DF">
            <w:pPr>
              <w:rPr>
                <w:color w:val="FF0000"/>
              </w:rPr>
            </w:pPr>
            <w:r>
              <w:t>In addition the Associate Director</w:t>
            </w:r>
            <w:r w:rsidR="003971CC">
              <w:t xml:space="preserve"> </w:t>
            </w:r>
            <w:r w:rsidR="002134B4">
              <w:t>lead</w:t>
            </w:r>
            <w:r w:rsidR="00361472">
              <w:t>s</w:t>
            </w:r>
            <w:r w:rsidR="000815F2">
              <w:t xml:space="preserve"> </w:t>
            </w:r>
            <w:r w:rsidR="003971CC">
              <w:t xml:space="preserve">Library based arts and culture </w:t>
            </w:r>
            <w:r w:rsidR="00413288">
              <w:t xml:space="preserve">strategy </w:t>
            </w:r>
            <w:r w:rsidR="003971CC">
              <w:t>and the use of Library and other University exhibition spaces</w:t>
            </w:r>
            <w:r w:rsidR="00361472">
              <w:t xml:space="preserve"> to support </w:t>
            </w:r>
            <w:r w:rsidR="00A974E2">
              <w:t>University development</w:t>
            </w:r>
            <w:r w:rsidR="003971CC">
              <w:t>, integrating these into broader Highfield</w:t>
            </w:r>
            <w:r w:rsidR="00413288">
              <w:t>-</w:t>
            </w:r>
            <w:r w:rsidR="003971CC">
              <w:t xml:space="preserve">based arts </w:t>
            </w:r>
            <w:r w:rsidR="00416ACE">
              <w:t>offer</w:t>
            </w:r>
            <w:r w:rsidR="003971CC">
              <w:t xml:space="preserve">. This will include </w:t>
            </w:r>
            <w:r w:rsidR="00A974E2">
              <w:t>coordinating</w:t>
            </w:r>
            <w:r w:rsidR="003971CC">
              <w:t xml:space="preserve"> a distinctive arts presence on campus once John Hansard Gallery moves to the </w:t>
            </w:r>
            <w:r w:rsidR="005A564F">
              <w:t>Arts Complex</w:t>
            </w:r>
            <w:r w:rsidR="003971CC">
              <w:t xml:space="preserve">. </w:t>
            </w:r>
            <w:r>
              <w:t>Leading</w:t>
            </w:r>
            <w:r w:rsidR="00131293">
              <w:t xml:space="preserve"> </w:t>
            </w:r>
            <w:r w:rsidR="007104DF">
              <w:t xml:space="preserve">arts and culture </w:t>
            </w:r>
            <w:r w:rsidR="00131293">
              <w:t xml:space="preserve">initiatives which </w:t>
            </w:r>
            <w:r w:rsidR="007104DF">
              <w:t xml:space="preserve">will develop the University’s influence and impact in the city and region and nationally and internationally </w:t>
            </w:r>
            <w:r w:rsidR="00131293">
              <w:t>contribut</w:t>
            </w:r>
            <w:r w:rsidR="007104DF">
              <w:t>ing</w:t>
            </w:r>
            <w:r w:rsidR="00131293">
              <w:t xml:space="preserve"> significantly to the student experience</w:t>
            </w:r>
            <w:r w:rsidR="0004054E">
              <w:t>,</w:t>
            </w:r>
            <w:r w:rsidR="00131293">
              <w:t xml:space="preserve"> support recr</w:t>
            </w:r>
            <w:r w:rsidR="0004054E">
              <w:t>u</w:t>
            </w:r>
            <w:r w:rsidR="00131293">
              <w:t xml:space="preserve">itment </w:t>
            </w:r>
            <w:r w:rsidR="00C44EF0">
              <w:t>an</w:t>
            </w:r>
            <w:r w:rsidR="00131293">
              <w:t xml:space="preserve">d wellbeing and </w:t>
            </w:r>
            <w:r w:rsidR="00A974E2">
              <w:t>contributing</w:t>
            </w:r>
            <w:r w:rsidR="00F12063">
              <w:t xml:space="preserve"> to </w:t>
            </w:r>
            <w:r w:rsidR="007104DF">
              <w:t xml:space="preserve">the regeneration of Southampton. </w:t>
            </w:r>
            <w:r w:rsidR="00131293">
              <w:t xml:space="preserve"> </w:t>
            </w:r>
          </w:p>
        </w:tc>
      </w:tr>
    </w:tbl>
    <w:p w14:paraId="15BF088D" w14:textId="77777777" w:rsidR="0012209D" w:rsidRDefault="0012209D" w:rsidP="0012209D"/>
    <w:p w14:paraId="02073EE2" w14:textId="77777777" w:rsidR="00361472" w:rsidRDefault="00361472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478"/>
        <w:gridCol w:w="8131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C335CF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C335CF">
            <w:r>
              <w:t>% Time</w:t>
            </w:r>
          </w:p>
        </w:tc>
      </w:tr>
      <w:tr w:rsidR="0012209D" w14:paraId="15BF0894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0E7E3F8C" w14:textId="3E5030C3" w:rsidR="003971CC" w:rsidRDefault="007F76BA" w:rsidP="007F76BA">
            <w:r>
              <w:t>A</w:t>
            </w:r>
            <w:r w:rsidR="006844CC">
              <w:t xml:space="preserve">s member </w:t>
            </w:r>
            <w:r w:rsidR="00AF3685">
              <w:t xml:space="preserve">of two strategic leadership teams (Library and </w:t>
            </w:r>
            <w:r w:rsidR="002E704C">
              <w:t xml:space="preserve">Arts </w:t>
            </w:r>
            <w:r w:rsidR="00782952">
              <w:t>Strat</w:t>
            </w:r>
            <w:r w:rsidR="002E704C">
              <w:t>egy</w:t>
            </w:r>
            <w:r w:rsidR="00AF3685">
              <w:t>)</w:t>
            </w:r>
            <w:r w:rsidR="006844CC">
              <w:t xml:space="preserve"> </w:t>
            </w:r>
            <w:r w:rsidR="003971CC">
              <w:t xml:space="preserve">responsible for </w:t>
            </w:r>
            <w:r w:rsidR="00BB226E">
              <w:t>lead</w:t>
            </w:r>
            <w:r w:rsidR="00EA64AF">
              <w:t>ing and managing</w:t>
            </w:r>
            <w:r w:rsidR="00BB226E">
              <w:t xml:space="preserve"> the</w:t>
            </w:r>
            <w:r w:rsidR="005C3BB8">
              <w:t xml:space="preserve"> </w:t>
            </w:r>
            <w:r w:rsidR="00146BEF">
              <w:t>A</w:t>
            </w:r>
            <w:r w:rsidR="003971CC">
              <w:t>rts</w:t>
            </w:r>
            <w:r w:rsidR="00146BEF">
              <w:t xml:space="preserve"> and Culture</w:t>
            </w:r>
            <w:r w:rsidR="003971CC">
              <w:t xml:space="preserve"> strateg</w:t>
            </w:r>
            <w:r w:rsidR="005C3BB8">
              <w:t>ic development</w:t>
            </w:r>
            <w:r w:rsidR="00F54FAF">
              <w:t xml:space="preserve"> by i</w:t>
            </w:r>
            <w:r w:rsidR="0015623A">
              <w:t>dentifying opportunities, initiating</w:t>
            </w:r>
            <w:r w:rsidR="0015623A" w:rsidRPr="00224DEE">
              <w:t>, develop</w:t>
            </w:r>
            <w:r w:rsidR="0015623A">
              <w:t>ing,</w:t>
            </w:r>
            <w:r w:rsidR="0015623A" w:rsidRPr="00224DEE">
              <w:t xml:space="preserve"> lead</w:t>
            </w:r>
            <w:r w:rsidR="0015623A">
              <w:t>ing and managing</w:t>
            </w:r>
            <w:r w:rsidR="0015623A" w:rsidRPr="00224DEE">
              <w:t xml:space="preserve"> projects</w:t>
            </w:r>
            <w:r w:rsidR="002F61E6">
              <w:t xml:space="preserve">, </w:t>
            </w:r>
            <w:r w:rsidR="008909DA">
              <w:t xml:space="preserve">including </w:t>
            </w:r>
            <w:r w:rsidR="002F61E6">
              <w:t>a</w:t>
            </w:r>
            <w:r w:rsidR="00A67D44">
              <w:t>llocated a</w:t>
            </w:r>
            <w:r w:rsidR="002F61E6">
              <w:t xml:space="preserve">rts budgets </w:t>
            </w:r>
            <w:r w:rsidR="0015623A" w:rsidRPr="00224DEE">
              <w:t>on and off campus</w:t>
            </w:r>
            <w:r w:rsidR="0015623A">
              <w:t xml:space="preserve"> relating to the arts.</w:t>
            </w:r>
          </w:p>
          <w:p w14:paraId="15BF0892" w14:textId="3C738FEF" w:rsidR="0012209D" w:rsidRDefault="0012209D" w:rsidP="0015623A"/>
        </w:tc>
        <w:tc>
          <w:tcPr>
            <w:tcW w:w="1027" w:type="dxa"/>
          </w:tcPr>
          <w:p w14:paraId="15BF0893" w14:textId="2EA2C684" w:rsidR="0012209D" w:rsidRDefault="00843598" w:rsidP="00843598">
            <w:r>
              <w:t>20</w:t>
            </w:r>
            <w:r w:rsidR="00343D93">
              <w:t>%</w:t>
            </w:r>
          </w:p>
        </w:tc>
      </w:tr>
      <w:tr w:rsidR="00733518" w14:paraId="744D0EBC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46F21806" w14:textId="77777777" w:rsidR="00733518" w:rsidRDefault="0073351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3DFCA6E0" w14:textId="615B2784" w:rsidR="0015623A" w:rsidRDefault="00EA64AF" w:rsidP="00AB46F6">
            <w:r>
              <w:t>Managing</w:t>
            </w:r>
            <w:r w:rsidR="0015623A">
              <w:t xml:space="preserve"> and integrating University arts and culture development, </w:t>
            </w:r>
            <w:r w:rsidR="00843598">
              <w:t xml:space="preserve">leading the integration of </w:t>
            </w:r>
            <w:r w:rsidR="0015623A">
              <w:t xml:space="preserve">John Hansard Gallery and the Turner Sims Concert Hall </w:t>
            </w:r>
            <w:r w:rsidR="00843598">
              <w:t>strategic plans</w:t>
            </w:r>
            <w:r w:rsidR="0075316D">
              <w:t xml:space="preserve"> </w:t>
            </w:r>
            <w:r w:rsidR="0015623A">
              <w:t xml:space="preserve">to </w:t>
            </w:r>
            <w:r w:rsidR="0066457D">
              <w:t xml:space="preserve">develop, </w:t>
            </w:r>
            <w:r w:rsidR="0015623A">
              <w:t xml:space="preserve">align and link </w:t>
            </w:r>
            <w:r w:rsidR="0075316D">
              <w:t xml:space="preserve">with </w:t>
            </w:r>
            <w:r w:rsidR="008909DA">
              <w:t>t</w:t>
            </w:r>
            <w:r w:rsidR="0075316D">
              <w:t xml:space="preserve">he overarching </w:t>
            </w:r>
            <w:r w:rsidR="008909DA">
              <w:t xml:space="preserve">University </w:t>
            </w:r>
            <w:r w:rsidR="0075316D">
              <w:t xml:space="preserve">strategy for </w:t>
            </w:r>
            <w:r w:rsidR="00A974E2">
              <w:t>arts</w:t>
            </w:r>
            <w:r w:rsidR="00AB46F6">
              <w:t xml:space="preserve"> and for the New Arts Complex</w:t>
            </w:r>
            <w:r w:rsidR="00A974E2">
              <w:t>,</w:t>
            </w:r>
            <w:r w:rsidR="0015623A">
              <w:t xml:space="preserve"> recognising the specific and distinctive reputation of the venues and the strategic plan objectives required by their ACE NPO and sector status. Likewise work</w:t>
            </w:r>
            <w:r w:rsidR="00AB46F6">
              <w:t>ing</w:t>
            </w:r>
            <w:r w:rsidR="0015623A">
              <w:t xml:space="preserve"> with Nuffi</w:t>
            </w:r>
            <w:r w:rsidR="00AB46F6">
              <w:t>eld Theatre to develop a mutually beneficial</w:t>
            </w:r>
            <w:r w:rsidR="0015623A">
              <w:t xml:space="preserve"> strategic direction and joint working in relation to University objectives.</w:t>
            </w:r>
          </w:p>
          <w:p w14:paraId="50907A1E" w14:textId="0751D614" w:rsidR="00733518" w:rsidRDefault="00733518" w:rsidP="00C301B7">
            <w:pPr>
              <w:tabs>
                <w:tab w:val="left" w:pos="0"/>
              </w:tabs>
              <w:suppressAutoHyphens/>
            </w:pPr>
          </w:p>
        </w:tc>
        <w:tc>
          <w:tcPr>
            <w:tcW w:w="1027" w:type="dxa"/>
          </w:tcPr>
          <w:p w14:paraId="51A9A5DE" w14:textId="47B0A803" w:rsidR="00733518" w:rsidRDefault="002F4AB9" w:rsidP="00177C9D">
            <w:r>
              <w:t>1</w:t>
            </w:r>
            <w:r w:rsidR="00177C9D">
              <w:t>5</w:t>
            </w:r>
            <w:r w:rsidR="00224DEE">
              <w:t>%</w:t>
            </w:r>
          </w:p>
        </w:tc>
      </w:tr>
      <w:tr w:rsidR="002F4AB9" w14:paraId="034A1785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0C1695FC" w14:textId="77777777" w:rsidR="002F4AB9" w:rsidRDefault="002F4AB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5984ACA0" w14:textId="402BCB71" w:rsidR="002F4AB9" w:rsidRDefault="00881747" w:rsidP="00AB46F6">
            <w:pPr>
              <w:tabs>
                <w:tab w:val="left" w:pos="0"/>
              </w:tabs>
              <w:suppressAutoHyphens/>
            </w:pPr>
            <w:r>
              <w:t>To lead</w:t>
            </w:r>
            <w:r w:rsidR="006844CC">
              <w:t xml:space="preserve"> and manage</w:t>
            </w:r>
            <w:r>
              <w:t xml:space="preserve"> the </w:t>
            </w:r>
            <w:r w:rsidR="006844CC">
              <w:t>d</w:t>
            </w:r>
            <w:r w:rsidR="008909DA">
              <w:t>evelop</w:t>
            </w:r>
            <w:r>
              <w:t>ment</w:t>
            </w:r>
            <w:r w:rsidR="006844CC">
              <w:t xml:space="preserve"> and implemen</w:t>
            </w:r>
            <w:r>
              <w:t>t</w:t>
            </w:r>
            <w:r w:rsidR="006844CC">
              <w:t>ation</w:t>
            </w:r>
            <w:r w:rsidR="00FF1C56">
              <w:t xml:space="preserve"> </w:t>
            </w:r>
            <w:r w:rsidR="002F4AB9" w:rsidRPr="002F4AB9">
              <w:t>plan</w:t>
            </w:r>
            <w:r w:rsidR="0066500D">
              <w:t xml:space="preserve">s </w:t>
            </w:r>
            <w:r w:rsidR="002F4AB9" w:rsidRPr="002F4AB9">
              <w:t>for transition to the Southampton New Arts Complex</w:t>
            </w:r>
            <w:r w:rsidR="00C335CF">
              <w:t>. This will involve</w:t>
            </w:r>
            <w:r w:rsidR="002F4AB9" w:rsidRPr="002F4AB9">
              <w:t xml:space="preserve"> </w:t>
            </w:r>
            <w:r w:rsidR="00C335CF">
              <w:t xml:space="preserve">i) </w:t>
            </w:r>
            <w:r w:rsidR="00C335CF" w:rsidRPr="002F4AB9">
              <w:t xml:space="preserve">supporting the University </w:t>
            </w:r>
            <w:r w:rsidR="00C335CF">
              <w:t xml:space="preserve">in </w:t>
            </w:r>
            <w:r w:rsidR="002F4AB9" w:rsidRPr="002F4AB9">
              <w:t xml:space="preserve">developing staffing and operating models </w:t>
            </w:r>
            <w:r w:rsidR="0066500D">
              <w:t xml:space="preserve">and </w:t>
            </w:r>
            <w:r w:rsidR="002F4AB9" w:rsidRPr="002F4AB9">
              <w:t>in developing a distinctive identity for the new space</w:t>
            </w:r>
            <w:r w:rsidR="00C335CF">
              <w:t xml:space="preserve">, ii) liaising between the different arts organisations occupying the building and the </w:t>
            </w:r>
            <w:r w:rsidR="000815F2">
              <w:t>U</w:t>
            </w:r>
            <w:r w:rsidR="00C335CF">
              <w:t>niversity’s professional services departments</w:t>
            </w:r>
            <w:r w:rsidR="00AB46F6">
              <w:t xml:space="preserve"> iii) Responsible for University budgets allocated to operate the Complex.</w:t>
            </w:r>
            <w:r w:rsidR="002F4AB9" w:rsidRPr="002F4AB9">
              <w:t xml:space="preserve">  </w:t>
            </w:r>
          </w:p>
        </w:tc>
        <w:tc>
          <w:tcPr>
            <w:tcW w:w="1027" w:type="dxa"/>
          </w:tcPr>
          <w:p w14:paraId="51DF6C49" w14:textId="1D0D75FF" w:rsidR="002F4AB9" w:rsidRDefault="00843598" w:rsidP="00843598">
            <w:r>
              <w:t>15</w:t>
            </w:r>
            <w:r w:rsidR="002F4AB9">
              <w:t>%</w:t>
            </w:r>
          </w:p>
        </w:tc>
      </w:tr>
      <w:tr w:rsidR="0012209D" w14:paraId="15BF0898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15BF0895" w14:textId="320927D8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15BF0896" w14:textId="0DCAD1BC" w:rsidR="0012209D" w:rsidRDefault="007A3634" w:rsidP="00843598">
            <w:pPr>
              <w:tabs>
                <w:tab w:val="left" w:pos="0"/>
              </w:tabs>
              <w:suppressAutoHyphens/>
            </w:pPr>
            <w:r>
              <w:t>Initiate</w:t>
            </w:r>
            <w:r w:rsidR="00666BC4">
              <w:t xml:space="preserve"> develop</w:t>
            </w:r>
            <w:r w:rsidR="00FF1C56">
              <w:t xml:space="preserve">ment </w:t>
            </w:r>
            <w:r w:rsidR="0066500D">
              <w:t>of</w:t>
            </w:r>
            <w:r w:rsidR="007D6E17">
              <w:t xml:space="preserve"> </w:t>
            </w:r>
            <w:r w:rsidR="002D740E">
              <w:t xml:space="preserve">arts </w:t>
            </w:r>
            <w:r w:rsidR="0066500D">
              <w:t xml:space="preserve">opportunities </w:t>
            </w:r>
            <w:r w:rsidR="00843598">
              <w:t>for use within</w:t>
            </w:r>
            <w:r w:rsidR="007D6E17">
              <w:t xml:space="preserve"> </w:t>
            </w:r>
            <w:r w:rsidR="002D740E">
              <w:t xml:space="preserve">academic </w:t>
            </w:r>
            <w:r w:rsidR="00666BC4">
              <w:t>programme</w:t>
            </w:r>
            <w:r w:rsidR="00973C6F">
              <w:t>s</w:t>
            </w:r>
            <w:r w:rsidR="007D6E17">
              <w:t>,</w:t>
            </w:r>
            <w:r w:rsidR="002D740E">
              <w:t xml:space="preserve"> supporting </w:t>
            </w:r>
            <w:r w:rsidR="007D6E17" w:rsidRPr="007D6E17">
              <w:t>student opportunities</w:t>
            </w:r>
            <w:r w:rsidR="00666BC4">
              <w:t xml:space="preserve"> </w:t>
            </w:r>
            <w:r w:rsidR="0066500D">
              <w:t>a</w:t>
            </w:r>
            <w:r w:rsidR="00666BC4">
              <w:t>nd the creative curriculum</w:t>
            </w:r>
            <w:r w:rsidR="00C335CF">
              <w:t>,</w:t>
            </w:r>
            <w:r w:rsidR="00791782">
              <w:t xml:space="preserve"> and recognising and supporting engagement with the arts as a means to develop intercultural activity and wellbeing</w:t>
            </w:r>
            <w:r w:rsidR="00CB4547">
              <w:t>.</w:t>
            </w:r>
            <w:r w:rsidR="00791782">
              <w:t xml:space="preserve"> </w:t>
            </w:r>
            <w:r w:rsidR="007D6E17" w:rsidRPr="007D6E17">
              <w:t xml:space="preserve"> </w:t>
            </w:r>
            <w:r w:rsidR="00D22544">
              <w:t xml:space="preserve">Identify arts opportunities to support broader educational and outreach activities amongst local and regional schools and colleges, and in </w:t>
            </w:r>
            <w:r w:rsidR="00FF1C56">
              <w:t>U</w:t>
            </w:r>
            <w:r w:rsidR="00D22544">
              <w:t>niversity student recruitment.</w:t>
            </w:r>
          </w:p>
        </w:tc>
        <w:tc>
          <w:tcPr>
            <w:tcW w:w="1027" w:type="dxa"/>
          </w:tcPr>
          <w:p w14:paraId="15BF0897" w14:textId="11949BA7" w:rsidR="0012209D" w:rsidRDefault="0066500D" w:rsidP="00F85449">
            <w:r>
              <w:t>1</w:t>
            </w:r>
            <w:r w:rsidR="00F85449">
              <w:t>0</w:t>
            </w:r>
            <w:r w:rsidR="00343D93">
              <w:t xml:space="preserve"> %</w:t>
            </w:r>
          </w:p>
        </w:tc>
      </w:tr>
      <w:tr w:rsidR="00060587" w14:paraId="739E2DB1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198EC623" w14:textId="77777777" w:rsidR="00060587" w:rsidRDefault="0006058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1553EA3C" w14:textId="5C22B349" w:rsidR="00060587" w:rsidRPr="00973C6F" w:rsidRDefault="00EA64AF" w:rsidP="00AB46F6">
            <w:pPr>
              <w:rPr>
                <w:rFonts w:cs="Arial"/>
              </w:rPr>
            </w:pPr>
            <w:r>
              <w:rPr>
                <w:rFonts w:cs="Arial"/>
              </w:rPr>
              <w:t xml:space="preserve">To play a key leadership role in </w:t>
            </w:r>
            <w:r w:rsidR="00060587">
              <w:rPr>
                <w:rFonts w:cs="Arial"/>
              </w:rPr>
              <w:t>Identify</w:t>
            </w:r>
            <w:r>
              <w:rPr>
                <w:rFonts w:cs="Arial"/>
              </w:rPr>
              <w:t>ing,</w:t>
            </w:r>
            <w:r w:rsidR="0066457D">
              <w:rPr>
                <w:rFonts w:cs="Arial"/>
              </w:rPr>
              <w:t xml:space="preserve"> </w:t>
            </w:r>
            <w:r w:rsidR="00FF1C56">
              <w:rPr>
                <w:rFonts w:cs="Arial"/>
              </w:rPr>
              <w:t>develop</w:t>
            </w:r>
            <w:r>
              <w:rPr>
                <w:rFonts w:cs="Arial"/>
              </w:rPr>
              <w:t>ing</w:t>
            </w:r>
            <w:r w:rsidR="004537A7">
              <w:rPr>
                <w:rFonts w:cs="Arial"/>
              </w:rPr>
              <w:t xml:space="preserve"> and lead</w:t>
            </w:r>
            <w:r>
              <w:rPr>
                <w:rFonts w:cs="Arial"/>
              </w:rPr>
              <w:t>ing</w:t>
            </w:r>
            <w:r w:rsidR="00FF1C56">
              <w:rPr>
                <w:rFonts w:cs="Arial"/>
              </w:rPr>
              <w:t xml:space="preserve"> </w:t>
            </w:r>
            <w:r w:rsidR="002134B4">
              <w:rPr>
                <w:rFonts w:cs="Arial"/>
              </w:rPr>
              <w:t xml:space="preserve">on </w:t>
            </w:r>
            <w:r w:rsidR="00060587">
              <w:rPr>
                <w:rFonts w:cs="Arial"/>
              </w:rPr>
              <w:t>opportunities</w:t>
            </w:r>
            <w:r w:rsidR="007E3212">
              <w:rPr>
                <w:rFonts w:cs="Arial"/>
              </w:rPr>
              <w:t xml:space="preserve"> </w:t>
            </w:r>
            <w:r w:rsidR="00060587">
              <w:rPr>
                <w:rFonts w:cs="Arial"/>
              </w:rPr>
              <w:t xml:space="preserve">to support </w:t>
            </w:r>
            <w:r w:rsidR="00AB46F6">
              <w:rPr>
                <w:rFonts w:cs="Arial"/>
              </w:rPr>
              <w:t xml:space="preserve">and showcase </w:t>
            </w:r>
            <w:r w:rsidR="009C5F6E">
              <w:rPr>
                <w:rFonts w:cs="Arial"/>
              </w:rPr>
              <w:t>public engagement</w:t>
            </w:r>
            <w:r w:rsidR="00D22544">
              <w:rPr>
                <w:rFonts w:cs="Arial"/>
              </w:rPr>
              <w:t xml:space="preserve"> with and impact of </w:t>
            </w:r>
            <w:r w:rsidR="00060587">
              <w:rPr>
                <w:rFonts w:cs="Arial"/>
              </w:rPr>
              <w:t>University research</w:t>
            </w:r>
            <w:r w:rsidR="007E3212">
              <w:rPr>
                <w:rFonts w:cs="Arial"/>
              </w:rPr>
              <w:t>. This will involve</w:t>
            </w:r>
            <w:r w:rsidR="00060587">
              <w:rPr>
                <w:rFonts w:cs="Arial"/>
              </w:rPr>
              <w:t xml:space="preserve"> </w:t>
            </w:r>
            <w:r w:rsidR="00AB46F6">
              <w:rPr>
                <w:rFonts w:cs="Arial"/>
              </w:rPr>
              <w:t>leading</w:t>
            </w:r>
            <w:r w:rsidR="00060587">
              <w:rPr>
                <w:rFonts w:cs="Arial"/>
              </w:rPr>
              <w:t xml:space="preserve"> projects</w:t>
            </w:r>
            <w:r w:rsidR="00C335CF">
              <w:rPr>
                <w:rFonts w:cs="Arial"/>
              </w:rPr>
              <w:t>,</w:t>
            </w:r>
            <w:r w:rsidR="0015623A">
              <w:rPr>
                <w:rFonts w:cs="Arial"/>
              </w:rPr>
              <w:t xml:space="preserve"> working with internal and external stakeholders</w:t>
            </w:r>
            <w:r w:rsidR="00C335CF">
              <w:rPr>
                <w:rFonts w:cs="Arial"/>
              </w:rPr>
              <w:t xml:space="preserve"> </w:t>
            </w:r>
            <w:r w:rsidR="00060587">
              <w:rPr>
                <w:rFonts w:cs="Arial"/>
              </w:rPr>
              <w:t>to plan and support events and activities</w:t>
            </w:r>
            <w:r w:rsidR="00177C9D">
              <w:rPr>
                <w:rFonts w:cs="Arial"/>
              </w:rPr>
              <w:t xml:space="preserve"> which use arts channels to promote </w:t>
            </w:r>
            <w:r w:rsidR="0066457D">
              <w:rPr>
                <w:rFonts w:cs="Arial"/>
              </w:rPr>
              <w:t>impact and</w:t>
            </w:r>
            <w:r w:rsidR="00177C9D">
              <w:rPr>
                <w:rFonts w:cs="Arial"/>
              </w:rPr>
              <w:t xml:space="preserve"> engagement</w:t>
            </w:r>
            <w:r w:rsidR="00AC5510">
              <w:rPr>
                <w:rFonts w:cs="Arial"/>
              </w:rPr>
              <w:t>.</w:t>
            </w:r>
            <w:r w:rsidR="00060587">
              <w:rPr>
                <w:rFonts w:cs="Arial"/>
              </w:rPr>
              <w:t xml:space="preserve">  </w:t>
            </w:r>
          </w:p>
        </w:tc>
        <w:tc>
          <w:tcPr>
            <w:tcW w:w="1027" w:type="dxa"/>
          </w:tcPr>
          <w:p w14:paraId="4F4DB824" w14:textId="2A3A0FB3" w:rsidR="00060587" w:rsidRDefault="00891802" w:rsidP="00F85449">
            <w:r>
              <w:t>1</w:t>
            </w:r>
            <w:r w:rsidR="00F85449">
              <w:t>0</w:t>
            </w:r>
            <w:r>
              <w:t>%</w:t>
            </w:r>
          </w:p>
        </w:tc>
      </w:tr>
      <w:tr w:rsidR="00F64D41" w14:paraId="1D2F36B6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61CCD6A3" w14:textId="77777777" w:rsidR="00F64D41" w:rsidRDefault="00F64D4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0A531F35" w14:textId="28A17E59" w:rsidR="00EE6AB1" w:rsidRDefault="00A974E2" w:rsidP="00843598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>Develop targeted</w:t>
            </w:r>
            <w:r w:rsidR="00EE6AB1">
              <w:rPr>
                <w:rFonts w:cs="Arial"/>
              </w:rPr>
              <w:t xml:space="preserve"> intervention</w:t>
            </w:r>
            <w:r w:rsidR="0066457D">
              <w:rPr>
                <w:rFonts w:cs="Arial"/>
              </w:rPr>
              <w:t>s</w:t>
            </w:r>
            <w:r w:rsidR="00EE6AB1">
              <w:rPr>
                <w:rFonts w:cs="Arial"/>
              </w:rPr>
              <w:t xml:space="preserve"> using new and innovative strategies to support the art offer through the</w:t>
            </w:r>
            <w:r w:rsidR="00604D22">
              <w:rPr>
                <w:rFonts w:cs="Arial"/>
              </w:rPr>
              <w:t xml:space="preserve"> </w:t>
            </w:r>
            <w:r w:rsidR="00EE6AB1">
              <w:rPr>
                <w:rFonts w:cs="Arial"/>
              </w:rPr>
              <w:t>analysis of audience</w:t>
            </w:r>
            <w:r w:rsidR="00604D22">
              <w:rPr>
                <w:rFonts w:cs="Arial"/>
              </w:rPr>
              <w:t xml:space="preserve"> </w:t>
            </w:r>
            <w:r w:rsidR="00EE6AB1">
              <w:rPr>
                <w:rFonts w:cs="Arial"/>
              </w:rPr>
              <w:t xml:space="preserve">data and </w:t>
            </w:r>
            <w:r w:rsidR="000815F2">
              <w:rPr>
                <w:rFonts w:cs="Arial"/>
              </w:rPr>
              <w:t>externally</w:t>
            </w:r>
            <w:r w:rsidR="00604D22">
              <w:rPr>
                <w:rFonts w:cs="Arial"/>
              </w:rPr>
              <w:t xml:space="preserve"> to evidence</w:t>
            </w:r>
            <w:r w:rsidR="000815F2">
              <w:rPr>
                <w:rFonts w:cs="Arial"/>
              </w:rPr>
              <w:t xml:space="preserve"> current practice and future</w:t>
            </w:r>
            <w:r w:rsidR="00604D22">
              <w:rPr>
                <w:rFonts w:cs="Arial"/>
              </w:rPr>
              <w:t xml:space="preserve"> </w:t>
            </w:r>
            <w:r w:rsidR="000815F2">
              <w:rPr>
                <w:rFonts w:cs="Arial"/>
              </w:rPr>
              <w:t>developments</w:t>
            </w:r>
            <w:r w:rsidR="00EE6AB1">
              <w:rPr>
                <w:rFonts w:cs="Arial"/>
              </w:rPr>
              <w:t>.</w:t>
            </w:r>
          </w:p>
        </w:tc>
        <w:tc>
          <w:tcPr>
            <w:tcW w:w="1027" w:type="dxa"/>
          </w:tcPr>
          <w:p w14:paraId="31E0EEA0" w14:textId="5F9158B6" w:rsidR="00F64D41" w:rsidRDefault="003E20DE" w:rsidP="00891802">
            <w:r>
              <w:t>1</w:t>
            </w:r>
            <w:r w:rsidR="00891802">
              <w:t>0</w:t>
            </w:r>
            <w:r>
              <w:t>%</w:t>
            </w:r>
          </w:p>
        </w:tc>
      </w:tr>
      <w:tr w:rsidR="00A36A55" w14:paraId="739BC44F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67EB2274" w14:textId="77777777" w:rsidR="00A36A55" w:rsidRDefault="00A36A5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4295A0B2" w14:textId="2D7E3E25" w:rsidR="00A36A55" w:rsidRDefault="005C3BB8" w:rsidP="007A3634">
            <w:pPr>
              <w:tabs>
                <w:tab w:val="left" w:pos="0"/>
              </w:tabs>
              <w:suppressAutoHyphens/>
            </w:pPr>
            <w:r>
              <w:t>W</w:t>
            </w:r>
            <w:r w:rsidR="00A36A55">
              <w:t xml:space="preserve">ork </w:t>
            </w:r>
            <w:r>
              <w:t xml:space="preserve">proactively </w:t>
            </w:r>
            <w:r w:rsidR="00A36A55">
              <w:t xml:space="preserve">with SUSU to </w:t>
            </w:r>
            <w:r w:rsidR="00565F4C">
              <w:t xml:space="preserve">promote </w:t>
            </w:r>
            <w:r w:rsidR="00A36A55">
              <w:t xml:space="preserve">student and community </w:t>
            </w:r>
            <w:r w:rsidR="00CB4547">
              <w:t xml:space="preserve">initiatives </w:t>
            </w:r>
            <w:r w:rsidR="008F65B1">
              <w:t xml:space="preserve">to shape and </w:t>
            </w:r>
            <w:r w:rsidR="00565F4C">
              <w:t>support activities</w:t>
            </w:r>
            <w:r w:rsidR="008F65B1">
              <w:t xml:space="preserve"> to raise visibility and open </w:t>
            </w:r>
            <w:r w:rsidR="00CB4547">
              <w:t xml:space="preserve">up </w:t>
            </w:r>
            <w:r w:rsidR="008F65B1">
              <w:t xml:space="preserve">access to </w:t>
            </w:r>
            <w:r w:rsidR="00CB4547">
              <w:t>the</w:t>
            </w:r>
            <w:r w:rsidR="008F65B1">
              <w:t xml:space="preserve"> wide ranging </w:t>
            </w:r>
            <w:r w:rsidR="00CB4547">
              <w:t xml:space="preserve">student led </w:t>
            </w:r>
            <w:r w:rsidR="008F65B1">
              <w:t xml:space="preserve">arts and culture </w:t>
            </w:r>
            <w:r w:rsidR="00CB4547">
              <w:t>offer</w:t>
            </w:r>
            <w:r w:rsidR="008F65B1">
              <w:t>.</w:t>
            </w:r>
            <w:r w:rsidR="00A36A55">
              <w:t xml:space="preserve"> </w:t>
            </w:r>
          </w:p>
        </w:tc>
        <w:tc>
          <w:tcPr>
            <w:tcW w:w="1027" w:type="dxa"/>
          </w:tcPr>
          <w:p w14:paraId="01429D5E" w14:textId="4E604345" w:rsidR="00A36A55" w:rsidRDefault="00192CF7" w:rsidP="008D28F8">
            <w:r>
              <w:t>5%</w:t>
            </w:r>
          </w:p>
        </w:tc>
      </w:tr>
      <w:tr w:rsidR="0012209D" w14:paraId="15BF089C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15BF0899" w14:textId="310A2051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15BF089A" w14:textId="5E9CE8C1" w:rsidR="0012209D" w:rsidRDefault="00565F4C" w:rsidP="00164DB2">
            <w:pPr>
              <w:tabs>
                <w:tab w:val="left" w:pos="0"/>
              </w:tabs>
              <w:suppressAutoHyphens/>
            </w:pPr>
            <w:r>
              <w:t>Lead or participate in the d</w:t>
            </w:r>
            <w:r w:rsidR="001231AC">
              <w:t>evelop</w:t>
            </w:r>
            <w:r>
              <w:t xml:space="preserve">ment </w:t>
            </w:r>
            <w:r w:rsidR="0066457D">
              <w:t xml:space="preserve">and outreach based on </w:t>
            </w:r>
            <w:r w:rsidR="00AC5510">
              <w:t>L</w:t>
            </w:r>
            <w:r w:rsidR="00891802">
              <w:t>ibrar</w:t>
            </w:r>
            <w:r w:rsidR="0066457D">
              <w:t xml:space="preserve">y archives, special collections and cultural assets </w:t>
            </w:r>
            <w:r>
              <w:t xml:space="preserve">to </w:t>
            </w:r>
            <w:r w:rsidR="00AC5510">
              <w:t xml:space="preserve">extend </w:t>
            </w:r>
            <w:r w:rsidR="00891802">
              <w:t>impact and engagement</w:t>
            </w:r>
            <w:r w:rsidR="0066457D">
              <w:t>.</w:t>
            </w:r>
            <w:r w:rsidR="00164DB2">
              <w:t xml:space="preserve"> Identify and contribute </w:t>
            </w:r>
            <w:r w:rsidR="00A974E2">
              <w:t>to exhibitions</w:t>
            </w:r>
            <w:r w:rsidR="00891802">
              <w:t xml:space="preserve"> </w:t>
            </w:r>
            <w:r w:rsidR="0066457D">
              <w:t>which</w:t>
            </w:r>
            <w:r w:rsidR="00891802">
              <w:t xml:space="preserve"> str</w:t>
            </w:r>
            <w:r w:rsidR="00AC5510">
              <w:t>engthen</w:t>
            </w:r>
            <w:r w:rsidR="00891802">
              <w:t xml:space="preserve"> and raise the profile of </w:t>
            </w:r>
            <w:r w:rsidR="00C335CF">
              <w:t xml:space="preserve">the </w:t>
            </w:r>
            <w:r w:rsidR="00AC5510">
              <w:t xml:space="preserve">Library </w:t>
            </w:r>
            <w:r w:rsidR="00891802">
              <w:t>a</w:t>
            </w:r>
            <w:r w:rsidR="00AC5510">
              <w:t>s a contributor in this area</w:t>
            </w:r>
            <w:r w:rsidR="00891802">
              <w:t>.</w:t>
            </w:r>
          </w:p>
        </w:tc>
        <w:tc>
          <w:tcPr>
            <w:tcW w:w="1027" w:type="dxa"/>
          </w:tcPr>
          <w:p w14:paraId="15BF089B" w14:textId="325A5449" w:rsidR="0012209D" w:rsidRDefault="00192CF7" w:rsidP="008D28F8">
            <w:r>
              <w:t>5</w:t>
            </w:r>
            <w:r w:rsidR="00343D93">
              <w:t xml:space="preserve"> %</w:t>
            </w:r>
          </w:p>
        </w:tc>
      </w:tr>
      <w:tr w:rsidR="00EA01EE" w14:paraId="4FC56443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4862FDB1" w14:textId="77777777" w:rsidR="00EA01EE" w:rsidRDefault="00EA01E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18AB44F2" w14:textId="0D3EE107" w:rsidR="00EA01EE" w:rsidRPr="00AC5510" w:rsidRDefault="00924BD1" w:rsidP="005C3BB8">
            <w:pPr>
              <w:tabs>
                <w:tab w:val="left" w:pos="0"/>
              </w:tabs>
              <w:suppressAutoHyphens/>
              <w:rPr>
                <w:szCs w:val="24"/>
              </w:rPr>
            </w:pPr>
            <w:r>
              <w:rPr>
                <w:rFonts w:cs="Arial"/>
              </w:rPr>
              <w:t>Collaborat</w:t>
            </w:r>
            <w:r w:rsidR="005C3BB8">
              <w:rPr>
                <w:rFonts w:cs="Arial"/>
              </w:rPr>
              <w:t>e</w:t>
            </w:r>
            <w:r w:rsidR="00390306">
              <w:rPr>
                <w:rFonts w:cs="Arial"/>
              </w:rPr>
              <w:t xml:space="preserve"> with arts partners and the </w:t>
            </w:r>
            <w:r w:rsidR="004140A3" w:rsidRPr="00AC5510">
              <w:rPr>
                <w:rFonts w:cs="Arial"/>
              </w:rPr>
              <w:t xml:space="preserve">University </w:t>
            </w:r>
            <w:r w:rsidR="002B4B7C">
              <w:rPr>
                <w:rFonts w:cs="Arial"/>
              </w:rPr>
              <w:t xml:space="preserve">Development Office and </w:t>
            </w:r>
            <w:r w:rsidR="00891802" w:rsidRPr="00AC5510">
              <w:rPr>
                <w:rFonts w:cs="Arial"/>
              </w:rPr>
              <w:t>venue</w:t>
            </w:r>
            <w:r w:rsidR="002B4B7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to</w:t>
            </w:r>
            <w:r w:rsidR="00891802" w:rsidRPr="00AC5510">
              <w:rPr>
                <w:rFonts w:cs="Arial"/>
              </w:rPr>
              <w:t xml:space="preserve"> support initiatives and</w:t>
            </w:r>
            <w:r w:rsidR="00857F59" w:rsidRPr="00AC5510">
              <w:rPr>
                <w:rFonts w:cs="Arial"/>
              </w:rPr>
              <w:t xml:space="preserve"> opportunities for </w:t>
            </w:r>
            <w:r w:rsidR="00390306">
              <w:rPr>
                <w:rFonts w:cs="Arial"/>
              </w:rPr>
              <w:t>development, including working with colleagues associated with the Southampton Cultural Development Trust</w:t>
            </w:r>
            <w:r w:rsidR="00891802" w:rsidRPr="00AC5510">
              <w:rPr>
                <w:rFonts w:cs="Arial"/>
              </w:rPr>
              <w:t xml:space="preserve"> </w:t>
            </w:r>
          </w:p>
        </w:tc>
        <w:tc>
          <w:tcPr>
            <w:tcW w:w="1027" w:type="dxa"/>
          </w:tcPr>
          <w:p w14:paraId="7D80C2FD" w14:textId="30404514" w:rsidR="00EA01EE" w:rsidRDefault="00192CF7" w:rsidP="00C34A7A">
            <w:r>
              <w:t>5</w:t>
            </w:r>
            <w:r w:rsidR="008D28F8">
              <w:t>%</w:t>
            </w:r>
          </w:p>
        </w:tc>
      </w:tr>
      <w:tr w:rsidR="00671F76" w14:paraId="02C51BD6" w14:textId="77777777" w:rsidTr="00EA01EE">
        <w:trPr>
          <w:cantSplit/>
        </w:trPr>
        <w:tc>
          <w:tcPr>
            <w:tcW w:w="483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41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47093133" w:rsidR="00671F76" w:rsidRDefault="006C4E7D" w:rsidP="008D28F8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C335C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C335CF">
        <w:trPr>
          <w:trHeight w:val="1134"/>
        </w:trPr>
        <w:tc>
          <w:tcPr>
            <w:tcW w:w="10137" w:type="dxa"/>
          </w:tcPr>
          <w:p w14:paraId="65FF69F5" w14:textId="39D6A467" w:rsidR="00385622" w:rsidRDefault="00385622" w:rsidP="00C31B06">
            <w:r>
              <w:t xml:space="preserve">Department and University senior </w:t>
            </w:r>
            <w:r w:rsidR="002928A6">
              <w:t>managers including University E</w:t>
            </w:r>
            <w:r w:rsidR="0025056E">
              <w:t>x</w:t>
            </w:r>
            <w:r w:rsidR="002928A6">
              <w:t xml:space="preserve">ecutive, </w:t>
            </w:r>
          </w:p>
          <w:p w14:paraId="6D44B9AF" w14:textId="2FDBFE61" w:rsidR="00EA47F8" w:rsidRDefault="00EA47F8" w:rsidP="00EA47F8">
            <w:r>
              <w:t xml:space="preserve">Academic, Professional Services, SUSU and Arts Partners </w:t>
            </w:r>
          </w:p>
          <w:p w14:paraId="562C97A2" w14:textId="322E2372" w:rsidR="00C31B06" w:rsidRDefault="00EA47F8" w:rsidP="00EA47F8">
            <w:r>
              <w:t>Senior</w:t>
            </w:r>
            <w:r w:rsidR="00C31B06">
              <w:t xml:space="preserve"> </w:t>
            </w:r>
            <w:r w:rsidR="002928A6">
              <w:t>managers and library teams</w:t>
            </w:r>
            <w:r>
              <w:t xml:space="preserve"> engaged in arts related activity</w:t>
            </w:r>
            <w:r w:rsidR="002928A6">
              <w:t xml:space="preserve"> </w:t>
            </w:r>
          </w:p>
          <w:p w14:paraId="01D4810B" w14:textId="5F50FF32" w:rsidR="0025056E" w:rsidRDefault="00791782" w:rsidP="00EA47F8">
            <w:r>
              <w:t xml:space="preserve">Arts venue audiences, </w:t>
            </w:r>
            <w:r w:rsidR="00EA47F8">
              <w:t xml:space="preserve">collaborators </w:t>
            </w:r>
            <w:r w:rsidR="007C57E8">
              <w:t>and stakeholders</w:t>
            </w:r>
            <w:r w:rsidR="0025056E">
              <w:t xml:space="preserve"> </w:t>
            </w:r>
          </w:p>
          <w:p w14:paraId="22A14B79" w14:textId="006B19D7" w:rsidR="003971CC" w:rsidRDefault="00EA47F8" w:rsidP="00003BE8">
            <w:r>
              <w:t>External partners</w:t>
            </w:r>
            <w:r w:rsidR="00EB6BDC">
              <w:t>, funders an</w:t>
            </w:r>
            <w:r>
              <w:t xml:space="preserve">d stakeholders – </w:t>
            </w:r>
            <w:r w:rsidR="001B2FA0">
              <w:t xml:space="preserve">City Council, </w:t>
            </w:r>
            <w:r>
              <w:t>A</w:t>
            </w:r>
            <w:r w:rsidR="001B2FA0">
              <w:t xml:space="preserve">rts Council, Tate Plus </w:t>
            </w:r>
            <w:r w:rsidR="00003BE8">
              <w:t xml:space="preserve">Southampton Cultural Development Trust </w:t>
            </w:r>
            <w:r w:rsidR="003971CC">
              <w:t xml:space="preserve">Arts Strategy Steering Board and other arts and culture sub groups such as the </w:t>
            </w:r>
            <w:r w:rsidR="003971CC" w:rsidRPr="004E596E">
              <w:t>Student and Community Engagement</w:t>
            </w:r>
            <w:r w:rsidR="003971CC">
              <w:t xml:space="preserve"> Group. </w:t>
            </w:r>
          </w:p>
          <w:p w14:paraId="6D5D385F" w14:textId="2F96DA4F" w:rsidR="00C31B06" w:rsidRDefault="00C31B06" w:rsidP="00EA47F8">
            <w:r>
              <w:t xml:space="preserve">Relevant </w:t>
            </w:r>
            <w:r w:rsidR="007C57E8">
              <w:t xml:space="preserve">external intermediaries, licensing bodies </w:t>
            </w:r>
            <w:r w:rsidR="00290587">
              <w:t xml:space="preserve">and </w:t>
            </w:r>
            <w:r>
              <w:t>suppliers</w:t>
            </w:r>
          </w:p>
          <w:p w14:paraId="0CF89629" w14:textId="4941D3C7" w:rsidR="00EA47F8" w:rsidRDefault="0024287D" w:rsidP="00EA47F8">
            <w:r>
              <w:t>Professional bod</w:t>
            </w:r>
            <w:r w:rsidR="00290587">
              <w:t>i</w:t>
            </w:r>
            <w:r>
              <w:t>es and  groups</w:t>
            </w:r>
            <w:r w:rsidR="00EA47F8">
              <w:t xml:space="preserve"> relevant to the area of work</w:t>
            </w:r>
          </w:p>
          <w:p w14:paraId="53E15F47" w14:textId="701EB53A" w:rsidR="008F0D57" w:rsidRDefault="00755DBD" w:rsidP="00755DBD">
            <w:r>
              <w:t>Academic staff, researchers and p</w:t>
            </w:r>
            <w:r w:rsidR="008F0D57">
              <w:t>ractitioners</w:t>
            </w:r>
            <w:r w:rsidR="00E83155">
              <w:t xml:space="preserve">– staff </w:t>
            </w:r>
            <w:r w:rsidR="008F0D57">
              <w:t xml:space="preserve">and </w:t>
            </w:r>
            <w:r w:rsidR="00E83155">
              <w:t>students</w:t>
            </w:r>
          </w:p>
          <w:p w14:paraId="15BF08B0" w14:textId="6486CEC3" w:rsidR="00E83155" w:rsidRDefault="008F0D57" w:rsidP="008F0D57">
            <w:r>
              <w:t xml:space="preserve">End users, audiences </w:t>
            </w:r>
            <w:r w:rsidR="00E83155">
              <w:t>and visitors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C335C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C335CF">
            <w:r>
              <w:lastRenderedPageBreak/>
              <w:t>Special Requirements</w:t>
            </w:r>
          </w:p>
        </w:tc>
      </w:tr>
      <w:tr w:rsidR="00343D93" w14:paraId="0C44D04E" w14:textId="77777777" w:rsidTr="00C335CF">
        <w:trPr>
          <w:trHeight w:val="1134"/>
        </w:trPr>
        <w:tc>
          <w:tcPr>
            <w:tcW w:w="10137" w:type="dxa"/>
          </w:tcPr>
          <w:p w14:paraId="1B435B92" w14:textId="77777777" w:rsidR="0035091A" w:rsidRDefault="0035091A" w:rsidP="0035091A">
            <w:r>
              <w:t>Additionally the post holder will be required to:</w:t>
            </w:r>
          </w:p>
          <w:p w14:paraId="238B24A8" w14:textId="4BF96D99" w:rsidR="0035091A" w:rsidRDefault="00FF003F" w:rsidP="00EA47F8">
            <w:r>
              <w:t>•</w:t>
            </w:r>
            <w:r w:rsidR="0035091A">
              <w:t xml:space="preserve">Show personal commitment to the values of the </w:t>
            </w:r>
            <w:r w:rsidR="00EA47F8">
              <w:t>University</w:t>
            </w:r>
            <w:r w:rsidR="0035091A">
              <w:t>: excellence, creativity, community and integrity</w:t>
            </w:r>
          </w:p>
          <w:p w14:paraId="2C0A0658" w14:textId="2B5D82C5" w:rsidR="0035091A" w:rsidRDefault="00FF003F" w:rsidP="00EA47F8">
            <w:r>
              <w:t>•</w:t>
            </w:r>
            <w:r w:rsidR="0035091A">
              <w:t xml:space="preserve">Demonstrate commitment to maintaining </w:t>
            </w:r>
            <w:r w:rsidR="00F31888">
              <w:t xml:space="preserve">professional </w:t>
            </w:r>
            <w:r w:rsidR="0035091A">
              <w:t xml:space="preserve">knowledge </w:t>
            </w:r>
            <w:r w:rsidR="00F31888">
              <w:t xml:space="preserve">and awareness </w:t>
            </w:r>
            <w:r w:rsidR="0035091A">
              <w:t xml:space="preserve">through continuing </w:t>
            </w:r>
            <w:r>
              <w:t xml:space="preserve"> </w:t>
            </w:r>
            <w:r w:rsidR="0035091A">
              <w:t>personal and professional development</w:t>
            </w:r>
            <w:r w:rsidR="00F31888">
              <w:t xml:space="preserve"> of self</w:t>
            </w:r>
            <w:r w:rsidR="00DB7882">
              <w:t>, for</w:t>
            </w:r>
            <w:r w:rsidR="00F31888">
              <w:t xml:space="preserve"> those in the </w:t>
            </w:r>
            <w:r w:rsidR="00EA47F8">
              <w:t xml:space="preserve">areas of work </w:t>
            </w:r>
            <w:r w:rsidR="00F31888">
              <w:t>managed</w:t>
            </w:r>
            <w:r w:rsidR="00DB7882">
              <w:t xml:space="preserve"> and </w:t>
            </w:r>
            <w:r w:rsidR="00BE2569">
              <w:t>support</w:t>
            </w:r>
            <w:r w:rsidR="00EA47F8">
              <w:t>ed</w:t>
            </w:r>
            <w:r w:rsidR="00BE2569">
              <w:t xml:space="preserve"> in relation to the area of work</w:t>
            </w:r>
          </w:p>
          <w:p w14:paraId="17A22920" w14:textId="317C66EF" w:rsidR="0035091A" w:rsidRDefault="00FF003F" w:rsidP="0035091A">
            <w:r>
              <w:t>•</w:t>
            </w:r>
            <w:r w:rsidR="0035091A">
              <w:t xml:space="preserve">Fulfil the responsibilities for employees </w:t>
            </w:r>
            <w:r w:rsidR="00F31888">
              <w:t xml:space="preserve">and managers as </w:t>
            </w:r>
            <w:r w:rsidR="0035091A">
              <w:t>set out in the University Health and Safety Policy and procedures</w:t>
            </w:r>
          </w:p>
          <w:p w14:paraId="00AC82BF" w14:textId="77777777" w:rsidR="00343D93" w:rsidRDefault="00FF003F" w:rsidP="00593D52">
            <w:r>
              <w:t>•</w:t>
            </w:r>
            <w:r w:rsidR="0035091A">
              <w:t xml:space="preserve">Demonstrate commitment to equality and diversity </w:t>
            </w:r>
          </w:p>
          <w:p w14:paraId="6EEFD0D2" w14:textId="77777777" w:rsidR="00346DEA" w:rsidRDefault="00346DEA" w:rsidP="00593D52"/>
          <w:p w14:paraId="6DA5CA0A" w14:textId="404B77C6" w:rsidR="00D63EE8" w:rsidRDefault="00D63EE8" w:rsidP="007A3634">
            <w:r>
              <w:t>There is an expectation that the post holder will contribute to even</w:t>
            </w:r>
            <w:r w:rsidR="003971CC">
              <w:t>ts and activities which</w:t>
            </w:r>
            <w:r>
              <w:t xml:space="preserve"> take place outside core working hours.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2"/>
        <w:gridCol w:w="132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C335C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C335C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C335C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C335C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C335CF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63F45A4" w14:textId="377C2388" w:rsidR="004D4966" w:rsidRDefault="00C87CB8" w:rsidP="00EB6BDC">
            <w:pPr>
              <w:spacing w:after="90"/>
            </w:pPr>
            <w:r>
              <w:t>Professionally qualified with a degree/postgraduate qualification</w:t>
            </w:r>
            <w:r w:rsidR="00E42EEF">
              <w:t xml:space="preserve"> in</w:t>
            </w:r>
            <w:r w:rsidR="000B75CC">
              <w:t xml:space="preserve"> </w:t>
            </w:r>
            <w:r w:rsidR="00D02279">
              <w:t>a relevant subject area</w:t>
            </w:r>
          </w:p>
          <w:p w14:paraId="7146B159" w14:textId="77777777" w:rsidR="00764987" w:rsidRDefault="00764987" w:rsidP="00EB6BDC">
            <w:pPr>
              <w:spacing w:after="90"/>
            </w:pPr>
          </w:p>
          <w:p w14:paraId="4BA504A3" w14:textId="789FF77B" w:rsidR="00EE350A" w:rsidRDefault="00EE350A" w:rsidP="00EB6BDC">
            <w:pPr>
              <w:spacing w:after="90"/>
            </w:pPr>
            <w:r>
              <w:t>Proven experience</w:t>
            </w:r>
            <w:r w:rsidR="00C87CB8">
              <w:t xml:space="preserve"> </w:t>
            </w:r>
            <w:r w:rsidR="00EB6BDC">
              <w:t>and demonstrable success in an arts</w:t>
            </w:r>
            <w:r w:rsidR="00F14E81">
              <w:t xml:space="preserve"> </w:t>
            </w:r>
            <w:r w:rsidR="00DE4798">
              <w:t xml:space="preserve">or relevant culture </w:t>
            </w:r>
            <w:r w:rsidR="00966898">
              <w:t xml:space="preserve">sector </w:t>
            </w:r>
            <w:r w:rsidR="00F14E81">
              <w:t xml:space="preserve">organisation, </w:t>
            </w:r>
            <w:r w:rsidR="00C87CB8">
              <w:t>including evidence of successfu</w:t>
            </w:r>
            <w:r w:rsidR="007C7AAA">
              <w:t>lly</w:t>
            </w:r>
            <w:r w:rsidR="00C87CB8">
              <w:t xml:space="preserve"> </w:t>
            </w:r>
            <w:r>
              <w:t>manag</w:t>
            </w:r>
            <w:r w:rsidR="007C7AAA">
              <w:t>ing</w:t>
            </w:r>
            <w:r w:rsidR="00C87CB8">
              <w:t xml:space="preserve"> change</w:t>
            </w:r>
            <w:r w:rsidR="007C7AAA">
              <w:t xml:space="preserve"> </w:t>
            </w:r>
            <w:r w:rsidR="009A62ED">
              <w:t>projects</w:t>
            </w:r>
          </w:p>
          <w:p w14:paraId="26AEC8F5" w14:textId="77777777" w:rsidR="00DE4798" w:rsidRDefault="00DE4798" w:rsidP="00AF7FCB">
            <w:pPr>
              <w:spacing w:after="90"/>
              <w:rPr>
                <w:szCs w:val="18"/>
              </w:rPr>
            </w:pPr>
          </w:p>
          <w:p w14:paraId="529197A5" w14:textId="77777777" w:rsidR="00080C9B" w:rsidRDefault="00080C9B" w:rsidP="000F7277">
            <w:pPr>
              <w:spacing w:after="90"/>
              <w:rPr>
                <w:szCs w:val="18"/>
              </w:rPr>
            </w:pPr>
            <w:r w:rsidRPr="00080C9B">
              <w:rPr>
                <w:szCs w:val="18"/>
              </w:rPr>
              <w:t xml:space="preserve">Evidence of success in </w:t>
            </w:r>
            <w:r>
              <w:rPr>
                <w:szCs w:val="18"/>
              </w:rPr>
              <w:t xml:space="preserve">negotiating </w:t>
            </w:r>
            <w:r w:rsidRPr="00080C9B">
              <w:rPr>
                <w:szCs w:val="18"/>
              </w:rPr>
              <w:t xml:space="preserve"> and delivering diverse and complex</w:t>
            </w:r>
            <w:r>
              <w:rPr>
                <w:szCs w:val="18"/>
              </w:rPr>
              <w:t xml:space="preserve"> </w:t>
            </w:r>
            <w:r w:rsidRPr="00080C9B">
              <w:rPr>
                <w:szCs w:val="18"/>
              </w:rPr>
              <w:t xml:space="preserve">projects </w:t>
            </w:r>
            <w:r>
              <w:rPr>
                <w:szCs w:val="18"/>
              </w:rPr>
              <w:t xml:space="preserve">involving multiple </w:t>
            </w:r>
            <w:r w:rsidRPr="00080C9B">
              <w:rPr>
                <w:szCs w:val="18"/>
              </w:rPr>
              <w:t>partners</w:t>
            </w:r>
          </w:p>
          <w:p w14:paraId="738D6E85" w14:textId="77777777" w:rsidR="006D5260" w:rsidRDefault="006D5260" w:rsidP="000F7277">
            <w:pPr>
              <w:spacing w:after="90"/>
              <w:rPr>
                <w:szCs w:val="18"/>
              </w:rPr>
            </w:pPr>
          </w:p>
          <w:p w14:paraId="13D5D3BD" w14:textId="390DE2FD" w:rsidR="006D5260" w:rsidRDefault="006D5260" w:rsidP="00573DA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Evidence of strategic and sector knowledge</w:t>
            </w:r>
            <w:r w:rsidR="00C75230">
              <w:rPr>
                <w:szCs w:val="18"/>
              </w:rPr>
              <w:t xml:space="preserve"> relevant to the area of work, including</w:t>
            </w:r>
            <w:r>
              <w:rPr>
                <w:szCs w:val="18"/>
              </w:rPr>
              <w:t xml:space="preserve"> an ability to horizon scan, identify opportunit</w:t>
            </w:r>
            <w:r w:rsidR="000C49A2">
              <w:rPr>
                <w:szCs w:val="18"/>
              </w:rPr>
              <w:t>i</w:t>
            </w:r>
            <w:r>
              <w:rPr>
                <w:szCs w:val="18"/>
              </w:rPr>
              <w:t>es and turn strategic initiatives into operational reality</w:t>
            </w:r>
            <w:r w:rsidR="00764987">
              <w:rPr>
                <w:szCs w:val="18"/>
              </w:rPr>
              <w:t xml:space="preserve"> </w:t>
            </w:r>
            <w:r w:rsidR="000D73FA">
              <w:rPr>
                <w:szCs w:val="18"/>
              </w:rPr>
              <w:t xml:space="preserve">based on understanding  </w:t>
            </w:r>
            <w:r w:rsidR="00764987">
              <w:rPr>
                <w:szCs w:val="18"/>
              </w:rPr>
              <w:t xml:space="preserve"> </w:t>
            </w:r>
            <w:r w:rsidR="000D73FA">
              <w:rPr>
                <w:szCs w:val="18"/>
              </w:rPr>
              <w:t xml:space="preserve">University </w:t>
            </w:r>
            <w:r w:rsidR="00D02279">
              <w:rPr>
                <w:szCs w:val="18"/>
              </w:rPr>
              <w:t>context</w:t>
            </w:r>
          </w:p>
          <w:p w14:paraId="15BF08BC" w14:textId="330FAC20" w:rsidR="000C2B95" w:rsidRDefault="000C2B95" w:rsidP="00080C9B">
            <w:pPr>
              <w:spacing w:after="90"/>
            </w:pPr>
          </w:p>
        </w:tc>
        <w:tc>
          <w:tcPr>
            <w:tcW w:w="3402" w:type="dxa"/>
          </w:tcPr>
          <w:p w14:paraId="4B2EE58B" w14:textId="2F865DD6" w:rsidR="007E3212" w:rsidRDefault="004D4966" w:rsidP="00617FAD">
            <w:pPr>
              <w:spacing w:after="90"/>
            </w:pPr>
            <w:r>
              <w:t xml:space="preserve">Membership of </w:t>
            </w:r>
            <w:r w:rsidR="009A62ED">
              <w:t>a</w:t>
            </w:r>
            <w:r w:rsidR="00C87CB8">
              <w:t xml:space="preserve"> </w:t>
            </w:r>
            <w:r>
              <w:t>professional</w:t>
            </w:r>
            <w:r w:rsidR="009A62ED">
              <w:t xml:space="preserve"> organisation</w:t>
            </w:r>
            <w:r w:rsidR="00C87CB8">
              <w:t xml:space="preserve"> and commitment to the professional area</w:t>
            </w:r>
            <w:r w:rsidR="00A11212">
              <w:t xml:space="preserve"> of work evidenced by engagement with </w:t>
            </w:r>
            <w:r w:rsidR="00C22999">
              <w:t xml:space="preserve">relevant </w:t>
            </w:r>
            <w:r w:rsidR="00D02279">
              <w:t>professional or sector bodies</w:t>
            </w:r>
          </w:p>
          <w:p w14:paraId="73BD95F6" w14:textId="77777777" w:rsidR="007E3212" w:rsidRDefault="007E3212" w:rsidP="000C2B95">
            <w:pPr>
              <w:spacing w:after="90"/>
            </w:pPr>
          </w:p>
          <w:p w14:paraId="713AD09F" w14:textId="77777777" w:rsidR="004D4966" w:rsidRDefault="00080C9B" w:rsidP="00BB553A">
            <w:pPr>
              <w:spacing w:after="90"/>
            </w:pPr>
            <w:r>
              <w:t xml:space="preserve">A formal project management qualification or </w:t>
            </w:r>
            <w:r w:rsidR="00BB553A">
              <w:t xml:space="preserve">evidence of personal development associated with project management </w:t>
            </w:r>
          </w:p>
          <w:p w14:paraId="78624E88" w14:textId="77777777" w:rsidR="00BB553A" w:rsidRDefault="00BB553A" w:rsidP="00BB553A">
            <w:pPr>
              <w:spacing w:after="90"/>
            </w:pPr>
          </w:p>
          <w:p w14:paraId="15BF08BD" w14:textId="731F39AB" w:rsidR="00BB553A" w:rsidRDefault="00BB553A" w:rsidP="00BB553A">
            <w:pPr>
              <w:spacing w:after="90"/>
            </w:pPr>
            <w:r>
              <w:t>Experience of working with major cultural organisations as partners</w:t>
            </w:r>
          </w:p>
        </w:tc>
        <w:tc>
          <w:tcPr>
            <w:tcW w:w="1330" w:type="dxa"/>
          </w:tcPr>
          <w:p w14:paraId="15BF08BE" w14:textId="1712C64B" w:rsidR="00013C10" w:rsidRDefault="00252C7C" w:rsidP="00252C7C">
            <w:pPr>
              <w:spacing w:after="90"/>
            </w:pPr>
            <w:r>
              <w:t>Application</w:t>
            </w:r>
            <w:r w:rsidR="007E3212">
              <w:t xml:space="preserve">, </w:t>
            </w:r>
            <w:r>
              <w:t>Presentation</w:t>
            </w:r>
            <w:r w:rsidR="007E3212">
              <w:t xml:space="preserve">, and </w:t>
            </w:r>
            <w:r w:rsidR="00A3537C">
              <w:t>I</w:t>
            </w:r>
            <w:r>
              <w:t>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86A4A6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312C352" w14:textId="4CFCB706" w:rsidR="00601F61" w:rsidRDefault="00C83F50" w:rsidP="00702D64">
            <w:pPr>
              <w:spacing w:after="90"/>
            </w:pPr>
            <w:r>
              <w:t xml:space="preserve">Able to </w:t>
            </w:r>
            <w:r w:rsidR="007554C0">
              <w:t xml:space="preserve">develop operational </w:t>
            </w:r>
            <w:r>
              <w:t>plan</w:t>
            </w:r>
            <w:r w:rsidR="007554C0">
              <w:t>ning and effective deployment of  resources to achieve objectives</w:t>
            </w:r>
            <w:r w:rsidR="00BA3768">
              <w:t xml:space="preserve"> </w:t>
            </w:r>
          </w:p>
          <w:p w14:paraId="7AB3A233" w14:textId="77777777" w:rsidR="00A11212" w:rsidRDefault="00C83F50" w:rsidP="00702D64">
            <w:pPr>
              <w:spacing w:after="90"/>
            </w:pPr>
            <w:r>
              <w:t>Able to organise major new initiatives, with little or no precedent</w:t>
            </w:r>
          </w:p>
          <w:p w14:paraId="15BF08C1" w14:textId="11D9AF66" w:rsidR="00C83F50" w:rsidRDefault="00A11212" w:rsidP="00C664B5">
            <w:pPr>
              <w:spacing w:after="90"/>
            </w:pPr>
            <w:r>
              <w:t xml:space="preserve">Evidence </w:t>
            </w:r>
            <w:r w:rsidR="002E1E04">
              <w:t>of collaborative and effective</w:t>
            </w:r>
            <w:r>
              <w:t xml:space="preserve"> </w:t>
            </w:r>
            <w:r w:rsidR="00957950">
              <w:t xml:space="preserve">team building and partnership </w:t>
            </w:r>
            <w:r w:rsidR="0053096B">
              <w:t>work</w:t>
            </w:r>
            <w:r w:rsidR="00957950">
              <w:t>ing</w:t>
            </w:r>
            <w:r w:rsidR="0053096B">
              <w:t xml:space="preserve"> </w:t>
            </w:r>
            <w:r>
              <w:t xml:space="preserve">with colleagues outside </w:t>
            </w:r>
            <w:r w:rsidR="007554C0">
              <w:t xml:space="preserve">the </w:t>
            </w:r>
            <w:r>
              <w:t xml:space="preserve">direct </w:t>
            </w:r>
            <w:r w:rsidR="007554C0">
              <w:t xml:space="preserve">area of </w:t>
            </w:r>
            <w:r>
              <w:t xml:space="preserve">responsibility, </w:t>
            </w:r>
            <w:r w:rsidR="00E8428D">
              <w:t>e.g.</w:t>
            </w:r>
            <w:r>
              <w:t xml:space="preserve"> </w:t>
            </w:r>
            <w:r w:rsidR="007C7AAA">
              <w:t>in delivering</w:t>
            </w:r>
            <w:r>
              <w:t xml:space="preserve"> organisation wide </w:t>
            </w:r>
            <w:r w:rsidR="00CE3A34">
              <w:t xml:space="preserve">or external </w:t>
            </w:r>
            <w:r>
              <w:t xml:space="preserve">projects  </w:t>
            </w:r>
          </w:p>
        </w:tc>
        <w:tc>
          <w:tcPr>
            <w:tcW w:w="3402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21DBF709" w:rsidR="00013C10" w:rsidRPr="00FD5B0E" w:rsidRDefault="00013C10" w:rsidP="00C335CF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49493580" w14:textId="0A92D469" w:rsidR="004D4966" w:rsidRDefault="00C83F50" w:rsidP="0053096B">
            <w:pPr>
              <w:spacing w:after="90"/>
            </w:pPr>
            <w:r>
              <w:t xml:space="preserve">Able to develop significant new concepts and </w:t>
            </w:r>
            <w:r w:rsidR="009C4019">
              <w:t>innovative</w:t>
            </w:r>
            <w:r>
              <w:t xml:space="preserve"> ideas within </w:t>
            </w:r>
            <w:r w:rsidR="0053096B">
              <w:t>the</w:t>
            </w:r>
            <w:r>
              <w:t xml:space="preserve"> field in response to intractable issues </w:t>
            </w:r>
            <w:r w:rsidR="00D02279">
              <w:t>of importance to the University</w:t>
            </w:r>
          </w:p>
          <w:p w14:paraId="160642F7" w14:textId="77777777" w:rsidR="007554C0" w:rsidRDefault="007554C0" w:rsidP="0053096B">
            <w:pPr>
              <w:spacing w:after="90"/>
            </w:pPr>
          </w:p>
          <w:p w14:paraId="0943B2C9" w14:textId="0B9479E3" w:rsidR="007554C0" w:rsidRDefault="007554C0" w:rsidP="0053096B">
            <w:pPr>
              <w:spacing w:after="90"/>
            </w:pPr>
            <w:r>
              <w:t xml:space="preserve">Ability to empathise and understand alternative views and support </w:t>
            </w:r>
            <w:r w:rsidR="005407D6">
              <w:t xml:space="preserve">colleagues through </w:t>
            </w:r>
            <w:r>
              <w:t>constructive dialogue when comm</w:t>
            </w:r>
            <w:r w:rsidR="00D02279">
              <w:t>unicating and resolving issues</w:t>
            </w:r>
          </w:p>
          <w:p w14:paraId="15BF08C6" w14:textId="25B0DA40" w:rsidR="0053096B" w:rsidRDefault="0053096B" w:rsidP="0053096B">
            <w:pPr>
              <w:spacing w:after="90"/>
            </w:pP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21E4483" w:rsidR="00013C10" w:rsidRPr="00FD5B0E" w:rsidRDefault="00013C10" w:rsidP="00C335CF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73CBEB3" w14:textId="6727209E" w:rsidR="00D27588" w:rsidRDefault="002434FC" w:rsidP="00610AF0">
            <w:pPr>
              <w:spacing w:after="90"/>
            </w:pPr>
            <w:r>
              <w:t xml:space="preserve">Self motivated and proactive with  </w:t>
            </w:r>
            <w:r w:rsidR="00FA6382">
              <w:t xml:space="preserve"> an inclusive</w:t>
            </w:r>
            <w:r w:rsidR="0053096B">
              <w:t xml:space="preserve"> leadership </w:t>
            </w:r>
            <w:r w:rsidR="00FA6382">
              <w:t xml:space="preserve">style based on a collegiate approach and an </w:t>
            </w:r>
            <w:r w:rsidR="0053096B">
              <w:t xml:space="preserve">ability to </w:t>
            </w:r>
            <w:r w:rsidR="00D27588">
              <w:t xml:space="preserve">support the success </w:t>
            </w:r>
            <w:r w:rsidR="00D02279">
              <w:t>of colleagues and team members</w:t>
            </w:r>
          </w:p>
          <w:p w14:paraId="15BF08CB" w14:textId="631B2E21" w:rsidR="00F821A6" w:rsidRDefault="00D27588" w:rsidP="002434FC">
            <w:pPr>
              <w:spacing w:after="90"/>
            </w:pPr>
            <w:r>
              <w:t>Ab</w:t>
            </w:r>
            <w:r w:rsidR="00467483">
              <w:t>le</w:t>
            </w:r>
            <w:r>
              <w:t xml:space="preserve"> to </w:t>
            </w:r>
            <w:r w:rsidR="0053096B">
              <w:t xml:space="preserve">work collaboratively </w:t>
            </w:r>
            <w:r w:rsidR="00467483">
              <w:t xml:space="preserve">and foster positive relationships </w:t>
            </w:r>
            <w:r w:rsidR="002A2E4C">
              <w:t xml:space="preserve">with a wide range of colleagues </w:t>
            </w:r>
            <w:r w:rsidR="00FA6382">
              <w:t xml:space="preserve">including </w:t>
            </w:r>
            <w:r w:rsidR="007E3212">
              <w:lastRenderedPageBreak/>
              <w:t xml:space="preserve">academics and </w:t>
            </w:r>
            <w:r w:rsidR="002434FC">
              <w:t>partners to achieve objectives</w:t>
            </w:r>
          </w:p>
        </w:tc>
        <w:tc>
          <w:tcPr>
            <w:tcW w:w="3402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06C974B" w:rsidR="00013C10" w:rsidRPr="00FD5B0E" w:rsidRDefault="00013C10" w:rsidP="00C335CF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BF43B53" w14:textId="24C594F0" w:rsidR="00C83F50" w:rsidRDefault="000C2B95" w:rsidP="00057DE4">
            <w:pPr>
              <w:spacing w:after="90"/>
            </w:pPr>
            <w:r>
              <w:t>A</w:t>
            </w:r>
            <w:r w:rsidR="00C664B5">
              <w:t>n</w:t>
            </w:r>
            <w:r>
              <w:t xml:space="preserve"> excellent communicator, with the ability to</w:t>
            </w:r>
            <w:r w:rsidR="00C83F50">
              <w:t xml:space="preserve"> develop and lead key communications strategies</w:t>
            </w:r>
            <w:r w:rsidR="00157D0C">
              <w:t xml:space="preserve"> for the area of work within the department </w:t>
            </w:r>
            <w:r w:rsidR="009656DA">
              <w:t>and</w:t>
            </w:r>
            <w:r w:rsidR="00157D0C">
              <w:t xml:space="preserve"> externally</w:t>
            </w:r>
          </w:p>
          <w:p w14:paraId="75F9C8AE" w14:textId="4AEF72B6" w:rsidR="002A2E4C" w:rsidRDefault="007B6EDB" w:rsidP="00080C9B">
            <w:pPr>
              <w:spacing w:after="90"/>
            </w:pPr>
            <w:r>
              <w:t>Able to d</w:t>
            </w:r>
            <w:r w:rsidR="00F62701">
              <w:t xml:space="preserve">emonstrate a strong user and stakeholder focus and an anticipatory and agile </w:t>
            </w:r>
            <w:r w:rsidR="00961A35">
              <w:t xml:space="preserve">and responsive </w:t>
            </w:r>
            <w:r w:rsidR="00F62701">
              <w:t>approach</w:t>
            </w:r>
          </w:p>
          <w:p w14:paraId="0822D508" w14:textId="16364873" w:rsidR="002A2E4C" w:rsidRDefault="002A2E4C" w:rsidP="00080C9B">
            <w:pPr>
              <w:spacing w:after="90"/>
            </w:pPr>
            <w:r w:rsidRPr="002A2E4C">
              <w:t>Able to negotiate effectively on behalf of the department and University</w:t>
            </w:r>
            <w:r w:rsidR="00D02279">
              <w:t xml:space="preserve"> on key issues</w:t>
            </w:r>
          </w:p>
          <w:p w14:paraId="4781CD3E" w14:textId="1A31F4BE" w:rsidR="00486782" w:rsidRDefault="00486782" w:rsidP="00486782">
            <w:pPr>
              <w:spacing w:after="90"/>
            </w:pPr>
            <w:r>
              <w:t>Ability to plan and lead delivery of a communications strategy</w:t>
            </w:r>
          </w:p>
          <w:p w14:paraId="15BF08D0" w14:textId="7BFB9124" w:rsidR="00F62701" w:rsidRDefault="00486782" w:rsidP="001A2C9A">
            <w:pPr>
              <w:spacing w:after="90"/>
            </w:pPr>
            <w:r>
              <w:t xml:space="preserve">Experience of building audiences or user communities using </w:t>
            </w:r>
            <w:r w:rsidR="001A2C9A">
              <w:t xml:space="preserve">a variety of approaches, including </w:t>
            </w:r>
            <w:r>
              <w:t>digital and social media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0A94C3A9" w:rsidR="00013C10" w:rsidRPr="00FD5B0E" w:rsidRDefault="00013C10" w:rsidP="00C335CF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DBE1F64" w14:textId="77777777" w:rsidR="00C75230" w:rsidRDefault="00C75230" w:rsidP="008F59C5">
            <w:pPr>
              <w:spacing w:after="90"/>
            </w:pPr>
            <w:r>
              <w:t xml:space="preserve">Sound IT skills </w:t>
            </w:r>
          </w:p>
          <w:p w14:paraId="32749515" w14:textId="311D349F" w:rsidR="000C2B95" w:rsidRDefault="000C2B95" w:rsidP="008F59C5">
            <w:pPr>
              <w:spacing w:after="90"/>
            </w:pPr>
          </w:p>
          <w:p w14:paraId="15BF08D5" w14:textId="3A910234" w:rsidR="000C2B95" w:rsidRDefault="005537BA" w:rsidP="005537BA">
            <w:pPr>
              <w:spacing w:after="90"/>
            </w:pPr>
            <w:r>
              <w:t xml:space="preserve">Evidence of oversight and management of assigned budgets </w:t>
            </w:r>
          </w:p>
        </w:tc>
        <w:tc>
          <w:tcPr>
            <w:tcW w:w="3402" w:type="dxa"/>
          </w:tcPr>
          <w:p w14:paraId="15BF08D6" w14:textId="1D65819B" w:rsidR="00013C10" w:rsidRDefault="005537BA" w:rsidP="00343D93">
            <w:pPr>
              <w:spacing w:after="90"/>
            </w:pPr>
            <w:r>
              <w:t>Fundraising experience</w:t>
            </w: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11C72AC7" w:rsidR="00013C10" w:rsidRPr="00FD5B0E" w:rsidRDefault="00013C10" w:rsidP="00C335CF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D31264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758AB96" w:rsidR="00D3349E" w:rsidRDefault="005B55A6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3A686010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E8428D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5B55A6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55127335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E8428D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C335CF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C335C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C335C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C335C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C335C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C335C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C335C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C335C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4C6D32C3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E8428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C33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C335C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51F66FAC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E8428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C335C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C335CF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17763C04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E8428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C335C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4E5A33FA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E8428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C335C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00975FB4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E8428D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392E093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E8428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C335C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C335C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C335C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C335C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C335CF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7E3212" w:rsidRDefault="007E3212">
      <w:r>
        <w:separator/>
      </w:r>
    </w:p>
    <w:p w14:paraId="15BF097C" w14:textId="77777777" w:rsidR="007E3212" w:rsidRDefault="007E3212"/>
  </w:endnote>
  <w:endnote w:type="continuationSeparator" w:id="0">
    <w:p w14:paraId="15BF097D" w14:textId="77777777" w:rsidR="007E3212" w:rsidRDefault="007E3212">
      <w:r>
        <w:continuationSeparator/>
      </w:r>
    </w:p>
    <w:p w14:paraId="15BF097E" w14:textId="77777777" w:rsidR="007E3212" w:rsidRDefault="007E3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27CAF57E" w:rsidR="007E3212" w:rsidRDefault="00346DEA" w:rsidP="00FE47BF">
    <w:pPr>
      <w:pStyle w:val="ContinuationFooter"/>
    </w:pPr>
    <w:fldSimple w:instr=" FILENAME   \* MERGEFORMAT ">
      <w:r w:rsidR="000F2040">
        <w:t>Associate Director  Arts and Culture FINAL.docx</w:t>
      </w:r>
    </w:fldSimple>
    <w:r w:rsidR="007E3212">
      <w:t>MSA Level 6</w:t>
    </w:r>
    <w:r w:rsidR="007E3212">
      <w:ptab w:relativeTo="margin" w:alignment="right" w:leader="none"/>
    </w:r>
    <w:r w:rsidR="007E3212">
      <w:fldChar w:fldCharType="begin"/>
    </w:r>
    <w:r w:rsidR="007E3212">
      <w:instrText xml:space="preserve"> PAGE   \* MERGEFORMAT </w:instrText>
    </w:r>
    <w:r w:rsidR="007E3212">
      <w:fldChar w:fldCharType="separate"/>
    </w:r>
    <w:r w:rsidR="005B55A6">
      <w:t>5</w:t>
    </w:r>
    <w:r w:rsidR="007E32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7E3212" w:rsidRDefault="007E3212">
      <w:r>
        <w:separator/>
      </w:r>
    </w:p>
    <w:p w14:paraId="15BF0978" w14:textId="77777777" w:rsidR="007E3212" w:rsidRDefault="007E3212"/>
  </w:footnote>
  <w:footnote w:type="continuationSeparator" w:id="0">
    <w:p w14:paraId="15BF0979" w14:textId="77777777" w:rsidR="007E3212" w:rsidRDefault="007E3212">
      <w:r>
        <w:continuationSeparator/>
      </w:r>
    </w:p>
    <w:p w14:paraId="15BF097A" w14:textId="77777777" w:rsidR="007E3212" w:rsidRDefault="007E32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7E321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7E3212" w:rsidRDefault="007E321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7E3212" w:rsidRDefault="007E3212" w:rsidP="00F84583">
    <w:pPr>
      <w:pStyle w:val="DocTitle"/>
    </w:pPr>
    <w:r>
      <w:t>Job Description and Person Specification</w:t>
    </w:r>
  </w:p>
  <w:p w14:paraId="15BF0985" w14:textId="77777777" w:rsidR="007E3212" w:rsidRPr="0005274A" w:rsidRDefault="007E3212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C31A6E"/>
    <w:multiLevelType w:val="hybridMultilevel"/>
    <w:tmpl w:val="425C3A4A"/>
    <w:lvl w:ilvl="0" w:tplc="92728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728CE"/>
    <w:multiLevelType w:val="hybridMultilevel"/>
    <w:tmpl w:val="320C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8"/>
  </w:num>
  <w:num w:numId="19">
    <w:abstractNumId w:val="1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033FE"/>
    <w:rsid w:val="00003BE8"/>
    <w:rsid w:val="000061D2"/>
    <w:rsid w:val="00013C10"/>
    <w:rsid w:val="00013F4E"/>
    <w:rsid w:val="00015087"/>
    <w:rsid w:val="00034C7B"/>
    <w:rsid w:val="0004054E"/>
    <w:rsid w:val="00044765"/>
    <w:rsid w:val="00052267"/>
    <w:rsid w:val="0005274A"/>
    <w:rsid w:val="0005444F"/>
    <w:rsid w:val="000569BB"/>
    <w:rsid w:val="00057DE4"/>
    <w:rsid w:val="00060587"/>
    <w:rsid w:val="00062768"/>
    <w:rsid w:val="00062840"/>
    <w:rsid w:val="00063081"/>
    <w:rsid w:val="00071653"/>
    <w:rsid w:val="00076B35"/>
    <w:rsid w:val="00080C9B"/>
    <w:rsid w:val="000815F2"/>
    <w:rsid w:val="000824F4"/>
    <w:rsid w:val="00084621"/>
    <w:rsid w:val="00085BBA"/>
    <w:rsid w:val="00087059"/>
    <w:rsid w:val="000978D6"/>
    <w:rsid w:val="000978E8"/>
    <w:rsid w:val="000A7A37"/>
    <w:rsid w:val="000B1DED"/>
    <w:rsid w:val="000B4E5A"/>
    <w:rsid w:val="000B6154"/>
    <w:rsid w:val="000B75CC"/>
    <w:rsid w:val="000C2B95"/>
    <w:rsid w:val="000C332E"/>
    <w:rsid w:val="000C49A2"/>
    <w:rsid w:val="000D73FA"/>
    <w:rsid w:val="000E1C8D"/>
    <w:rsid w:val="000E628E"/>
    <w:rsid w:val="000F2040"/>
    <w:rsid w:val="000F60E1"/>
    <w:rsid w:val="000F7277"/>
    <w:rsid w:val="0010144C"/>
    <w:rsid w:val="00102BCB"/>
    <w:rsid w:val="00106668"/>
    <w:rsid w:val="0012209D"/>
    <w:rsid w:val="001231AC"/>
    <w:rsid w:val="00126A77"/>
    <w:rsid w:val="00131293"/>
    <w:rsid w:val="001370FF"/>
    <w:rsid w:val="00146BEF"/>
    <w:rsid w:val="001532E2"/>
    <w:rsid w:val="0015386D"/>
    <w:rsid w:val="0015623A"/>
    <w:rsid w:val="00156CBF"/>
    <w:rsid w:val="00156F2F"/>
    <w:rsid w:val="0015703F"/>
    <w:rsid w:val="00157D0C"/>
    <w:rsid w:val="00164DB2"/>
    <w:rsid w:val="001765E3"/>
    <w:rsid w:val="00177517"/>
    <w:rsid w:val="00177C9D"/>
    <w:rsid w:val="0018144C"/>
    <w:rsid w:val="001840EA"/>
    <w:rsid w:val="00187871"/>
    <w:rsid w:val="00192CF7"/>
    <w:rsid w:val="001A2C9A"/>
    <w:rsid w:val="001A2E84"/>
    <w:rsid w:val="001B08D0"/>
    <w:rsid w:val="001B2FA0"/>
    <w:rsid w:val="001B6986"/>
    <w:rsid w:val="001C5075"/>
    <w:rsid w:val="001C5C5C"/>
    <w:rsid w:val="001D0B37"/>
    <w:rsid w:val="001D3EA6"/>
    <w:rsid w:val="001D5201"/>
    <w:rsid w:val="001E24BE"/>
    <w:rsid w:val="001E3D3E"/>
    <w:rsid w:val="001F124B"/>
    <w:rsid w:val="001F29C0"/>
    <w:rsid w:val="002047CB"/>
    <w:rsid w:val="00205458"/>
    <w:rsid w:val="002134B4"/>
    <w:rsid w:val="00216551"/>
    <w:rsid w:val="00224DEE"/>
    <w:rsid w:val="00236BFE"/>
    <w:rsid w:val="00241441"/>
    <w:rsid w:val="0024287D"/>
    <w:rsid w:val="002434FC"/>
    <w:rsid w:val="0024539C"/>
    <w:rsid w:val="0025056E"/>
    <w:rsid w:val="00252C7C"/>
    <w:rsid w:val="00254722"/>
    <w:rsid w:val="002547F5"/>
    <w:rsid w:val="00257944"/>
    <w:rsid w:val="00260333"/>
    <w:rsid w:val="00260B1D"/>
    <w:rsid w:val="00265CC7"/>
    <w:rsid w:val="00266C6A"/>
    <w:rsid w:val="00280246"/>
    <w:rsid w:val="0028029F"/>
    <w:rsid w:val="00282671"/>
    <w:rsid w:val="0028509A"/>
    <w:rsid w:val="00287575"/>
    <w:rsid w:val="00290587"/>
    <w:rsid w:val="002928A6"/>
    <w:rsid w:val="0029789A"/>
    <w:rsid w:val="00297E64"/>
    <w:rsid w:val="002A2E4C"/>
    <w:rsid w:val="002A70BE"/>
    <w:rsid w:val="002B4B7C"/>
    <w:rsid w:val="002C6198"/>
    <w:rsid w:val="002D4DF4"/>
    <w:rsid w:val="002D740E"/>
    <w:rsid w:val="002E1E04"/>
    <w:rsid w:val="002E2F35"/>
    <w:rsid w:val="002E704C"/>
    <w:rsid w:val="002E7C28"/>
    <w:rsid w:val="002F355E"/>
    <w:rsid w:val="002F4AB9"/>
    <w:rsid w:val="002F61E6"/>
    <w:rsid w:val="00305D32"/>
    <w:rsid w:val="00312C9E"/>
    <w:rsid w:val="00313CC8"/>
    <w:rsid w:val="003141B1"/>
    <w:rsid w:val="003178D9"/>
    <w:rsid w:val="00323B91"/>
    <w:rsid w:val="00327DA5"/>
    <w:rsid w:val="0034151E"/>
    <w:rsid w:val="00343D93"/>
    <w:rsid w:val="00346DEA"/>
    <w:rsid w:val="0035091A"/>
    <w:rsid w:val="00361472"/>
    <w:rsid w:val="00362737"/>
    <w:rsid w:val="00363331"/>
    <w:rsid w:val="00364B2C"/>
    <w:rsid w:val="003701F7"/>
    <w:rsid w:val="003744E2"/>
    <w:rsid w:val="003756DB"/>
    <w:rsid w:val="00375EF5"/>
    <w:rsid w:val="00381835"/>
    <w:rsid w:val="00385622"/>
    <w:rsid w:val="00390306"/>
    <w:rsid w:val="003903FE"/>
    <w:rsid w:val="003910E0"/>
    <w:rsid w:val="003971CC"/>
    <w:rsid w:val="003A2001"/>
    <w:rsid w:val="003B0262"/>
    <w:rsid w:val="003B7540"/>
    <w:rsid w:val="003D2DF3"/>
    <w:rsid w:val="003D4869"/>
    <w:rsid w:val="003E1802"/>
    <w:rsid w:val="003E20DE"/>
    <w:rsid w:val="003E3360"/>
    <w:rsid w:val="003E4E5D"/>
    <w:rsid w:val="003F37FA"/>
    <w:rsid w:val="00402260"/>
    <w:rsid w:val="004022C1"/>
    <w:rsid w:val="00404FB6"/>
    <w:rsid w:val="004057D4"/>
    <w:rsid w:val="00407EC2"/>
    <w:rsid w:val="00413288"/>
    <w:rsid w:val="004140A3"/>
    <w:rsid w:val="00416ACE"/>
    <w:rsid w:val="004263FE"/>
    <w:rsid w:val="004537A7"/>
    <w:rsid w:val="00463797"/>
    <w:rsid w:val="00467483"/>
    <w:rsid w:val="00467596"/>
    <w:rsid w:val="00474D00"/>
    <w:rsid w:val="004750EE"/>
    <w:rsid w:val="00486782"/>
    <w:rsid w:val="004B2A50"/>
    <w:rsid w:val="004B440E"/>
    <w:rsid w:val="004C0252"/>
    <w:rsid w:val="004C4196"/>
    <w:rsid w:val="004D36E6"/>
    <w:rsid w:val="004D4966"/>
    <w:rsid w:val="004E15E4"/>
    <w:rsid w:val="004E1FB3"/>
    <w:rsid w:val="004E596E"/>
    <w:rsid w:val="004F0407"/>
    <w:rsid w:val="0051744C"/>
    <w:rsid w:val="00522201"/>
    <w:rsid w:val="00523886"/>
    <w:rsid w:val="00524005"/>
    <w:rsid w:val="00525C5B"/>
    <w:rsid w:val="00527232"/>
    <w:rsid w:val="0053096B"/>
    <w:rsid w:val="005368B4"/>
    <w:rsid w:val="005407D6"/>
    <w:rsid w:val="00541CE0"/>
    <w:rsid w:val="00552F71"/>
    <w:rsid w:val="005534E1"/>
    <w:rsid w:val="005537BA"/>
    <w:rsid w:val="005640A4"/>
    <w:rsid w:val="00565F4C"/>
    <w:rsid w:val="00567861"/>
    <w:rsid w:val="005722F9"/>
    <w:rsid w:val="00572884"/>
    <w:rsid w:val="00573487"/>
    <w:rsid w:val="00573DA1"/>
    <w:rsid w:val="00580CBF"/>
    <w:rsid w:val="005907B3"/>
    <w:rsid w:val="00593D52"/>
    <w:rsid w:val="005949FA"/>
    <w:rsid w:val="005A564F"/>
    <w:rsid w:val="005A6B0B"/>
    <w:rsid w:val="005A6B24"/>
    <w:rsid w:val="005B55A6"/>
    <w:rsid w:val="005C0ADF"/>
    <w:rsid w:val="005C3BB8"/>
    <w:rsid w:val="005D3265"/>
    <w:rsid w:val="005D44D1"/>
    <w:rsid w:val="005E6984"/>
    <w:rsid w:val="00601F61"/>
    <w:rsid w:val="00603E04"/>
    <w:rsid w:val="00604D22"/>
    <w:rsid w:val="00610AF0"/>
    <w:rsid w:val="00617FAD"/>
    <w:rsid w:val="006249FD"/>
    <w:rsid w:val="00626B1F"/>
    <w:rsid w:val="006305FF"/>
    <w:rsid w:val="00633B93"/>
    <w:rsid w:val="00634D09"/>
    <w:rsid w:val="0064404E"/>
    <w:rsid w:val="006503AD"/>
    <w:rsid w:val="00651280"/>
    <w:rsid w:val="0065560D"/>
    <w:rsid w:val="0065627A"/>
    <w:rsid w:val="00661C61"/>
    <w:rsid w:val="0066457D"/>
    <w:rsid w:val="0066500D"/>
    <w:rsid w:val="006656DA"/>
    <w:rsid w:val="00666BC4"/>
    <w:rsid w:val="00667250"/>
    <w:rsid w:val="00671F76"/>
    <w:rsid w:val="006734EF"/>
    <w:rsid w:val="006773D0"/>
    <w:rsid w:val="00680547"/>
    <w:rsid w:val="006844CC"/>
    <w:rsid w:val="00695D76"/>
    <w:rsid w:val="006B1AF6"/>
    <w:rsid w:val="006C4E7D"/>
    <w:rsid w:val="006D3E2E"/>
    <w:rsid w:val="006D5260"/>
    <w:rsid w:val="006E427F"/>
    <w:rsid w:val="006F44EB"/>
    <w:rsid w:val="00702D64"/>
    <w:rsid w:val="0070376B"/>
    <w:rsid w:val="00703C6B"/>
    <w:rsid w:val="007104DF"/>
    <w:rsid w:val="0072321C"/>
    <w:rsid w:val="00733518"/>
    <w:rsid w:val="007442E1"/>
    <w:rsid w:val="00746AEB"/>
    <w:rsid w:val="0075316D"/>
    <w:rsid w:val="007554C0"/>
    <w:rsid w:val="00755DBD"/>
    <w:rsid w:val="00761108"/>
    <w:rsid w:val="00764987"/>
    <w:rsid w:val="00766C00"/>
    <w:rsid w:val="007700F7"/>
    <w:rsid w:val="00782952"/>
    <w:rsid w:val="00783029"/>
    <w:rsid w:val="00791076"/>
    <w:rsid w:val="00791782"/>
    <w:rsid w:val="0079197B"/>
    <w:rsid w:val="00791A2A"/>
    <w:rsid w:val="00795793"/>
    <w:rsid w:val="00797A4D"/>
    <w:rsid w:val="007A0098"/>
    <w:rsid w:val="007A1049"/>
    <w:rsid w:val="007A22FA"/>
    <w:rsid w:val="007A3634"/>
    <w:rsid w:val="007B1E65"/>
    <w:rsid w:val="007B6EDB"/>
    <w:rsid w:val="007C22CC"/>
    <w:rsid w:val="007C57E8"/>
    <w:rsid w:val="007C6FAA"/>
    <w:rsid w:val="007C7AAA"/>
    <w:rsid w:val="007D6E17"/>
    <w:rsid w:val="007E2D19"/>
    <w:rsid w:val="007E3212"/>
    <w:rsid w:val="007F2426"/>
    <w:rsid w:val="007F2AEA"/>
    <w:rsid w:val="007F76BA"/>
    <w:rsid w:val="00813365"/>
    <w:rsid w:val="00813A2C"/>
    <w:rsid w:val="00816A53"/>
    <w:rsid w:val="0082020C"/>
    <w:rsid w:val="0082075E"/>
    <w:rsid w:val="008223BD"/>
    <w:rsid w:val="00827C59"/>
    <w:rsid w:val="00843598"/>
    <w:rsid w:val="008443D8"/>
    <w:rsid w:val="008459CB"/>
    <w:rsid w:val="00845E0F"/>
    <w:rsid w:val="00847009"/>
    <w:rsid w:val="008533E7"/>
    <w:rsid w:val="00854B1E"/>
    <w:rsid w:val="00855C7D"/>
    <w:rsid w:val="00856B8A"/>
    <w:rsid w:val="00857F59"/>
    <w:rsid w:val="00860B54"/>
    <w:rsid w:val="00876272"/>
    <w:rsid w:val="00881747"/>
    <w:rsid w:val="00883499"/>
    <w:rsid w:val="00885FD1"/>
    <w:rsid w:val="008909DA"/>
    <w:rsid w:val="00891802"/>
    <w:rsid w:val="008961F9"/>
    <w:rsid w:val="008A1062"/>
    <w:rsid w:val="008A1DBF"/>
    <w:rsid w:val="008A2B30"/>
    <w:rsid w:val="008A3134"/>
    <w:rsid w:val="008D28F8"/>
    <w:rsid w:val="008D52C9"/>
    <w:rsid w:val="008D77B3"/>
    <w:rsid w:val="008E0CB6"/>
    <w:rsid w:val="008E776B"/>
    <w:rsid w:val="008F03C7"/>
    <w:rsid w:val="008F0D57"/>
    <w:rsid w:val="008F3FEF"/>
    <w:rsid w:val="008F59C5"/>
    <w:rsid w:val="008F65B1"/>
    <w:rsid w:val="009064A9"/>
    <w:rsid w:val="00924BD1"/>
    <w:rsid w:val="00931186"/>
    <w:rsid w:val="009419A4"/>
    <w:rsid w:val="00945F4B"/>
    <w:rsid w:val="009464AF"/>
    <w:rsid w:val="00951338"/>
    <w:rsid w:val="009528FE"/>
    <w:rsid w:val="00954E47"/>
    <w:rsid w:val="00957950"/>
    <w:rsid w:val="00961A35"/>
    <w:rsid w:val="009656DA"/>
    <w:rsid w:val="00965BFB"/>
    <w:rsid w:val="00966898"/>
    <w:rsid w:val="00967DA7"/>
    <w:rsid w:val="00970E28"/>
    <w:rsid w:val="00973C6F"/>
    <w:rsid w:val="0098120F"/>
    <w:rsid w:val="00983050"/>
    <w:rsid w:val="009904BB"/>
    <w:rsid w:val="00996476"/>
    <w:rsid w:val="009A62ED"/>
    <w:rsid w:val="009B5FFF"/>
    <w:rsid w:val="009C33B4"/>
    <w:rsid w:val="009C3A52"/>
    <w:rsid w:val="009C4019"/>
    <w:rsid w:val="009C5F6E"/>
    <w:rsid w:val="009C6CE0"/>
    <w:rsid w:val="009E3970"/>
    <w:rsid w:val="00A021B7"/>
    <w:rsid w:val="00A03A62"/>
    <w:rsid w:val="00A11212"/>
    <w:rsid w:val="00A131D9"/>
    <w:rsid w:val="00A14888"/>
    <w:rsid w:val="00A14A04"/>
    <w:rsid w:val="00A1592B"/>
    <w:rsid w:val="00A23226"/>
    <w:rsid w:val="00A34296"/>
    <w:rsid w:val="00A3537C"/>
    <w:rsid w:val="00A36A55"/>
    <w:rsid w:val="00A408F4"/>
    <w:rsid w:val="00A421E1"/>
    <w:rsid w:val="00A521A9"/>
    <w:rsid w:val="00A6316B"/>
    <w:rsid w:val="00A67D44"/>
    <w:rsid w:val="00A723D4"/>
    <w:rsid w:val="00A7244A"/>
    <w:rsid w:val="00A86900"/>
    <w:rsid w:val="00A90C80"/>
    <w:rsid w:val="00A925C0"/>
    <w:rsid w:val="00A964FF"/>
    <w:rsid w:val="00A974E2"/>
    <w:rsid w:val="00AA3CB5"/>
    <w:rsid w:val="00AB46F6"/>
    <w:rsid w:val="00AB59F9"/>
    <w:rsid w:val="00AC0769"/>
    <w:rsid w:val="00AC2B17"/>
    <w:rsid w:val="00AC5510"/>
    <w:rsid w:val="00AD4531"/>
    <w:rsid w:val="00AD48D6"/>
    <w:rsid w:val="00AE1CA0"/>
    <w:rsid w:val="00AE39DC"/>
    <w:rsid w:val="00AE4DC4"/>
    <w:rsid w:val="00AF1995"/>
    <w:rsid w:val="00AF276B"/>
    <w:rsid w:val="00AF3685"/>
    <w:rsid w:val="00AF7FCB"/>
    <w:rsid w:val="00B02901"/>
    <w:rsid w:val="00B02F38"/>
    <w:rsid w:val="00B11AA5"/>
    <w:rsid w:val="00B17F95"/>
    <w:rsid w:val="00B430BB"/>
    <w:rsid w:val="00B56EE7"/>
    <w:rsid w:val="00B72780"/>
    <w:rsid w:val="00B7434C"/>
    <w:rsid w:val="00B84C12"/>
    <w:rsid w:val="00BA3768"/>
    <w:rsid w:val="00BA393A"/>
    <w:rsid w:val="00BB226E"/>
    <w:rsid w:val="00BB3FC5"/>
    <w:rsid w:val="00BB4A42"/>
    <w:rsid w:val="00BB553A"/>
    <w:rsid w:val="00BB5E82"/>
    <w:rsid w:val="00BB7845"/>
    <w:rsid w:val="00BD7F2C"/>
    <w:rsid w:val="00BE2569"/>
    <w:rsid w:val="00BE3A3D"/>
    <w:rsid w:val="00BF1CC6"/>
    <w:rsid w:val="00BF6A51"/>
    <w:rsid w:val="00C0199F"/>
    <w:rsid w:val="00C1214E"/>
    <w:rsid w:val="00C14522"/>
    <w:rsid w:val="00C22999"/>
    <w:rsid w:val="00C25951"/>
    <w:rsid w:val="00C301B7"/>
    <w:rsid w:val="00C31B06"/>
    <w:rsid w:val="00C335CF"/>
    <w:rsid w:val="00C34A7A"/>
    <w:rsid w:val="00C44928"/>
    <w:rsid w:val="00C44EF0"/>
    <w:rsid w:val="00C45B91"/>
    <w:rsid w:val="00C633FF"/>
    <w:rsid w:val="00C664B5"/>
    <w:rsid w:val="00C75230"/>
    <w:rsid w:val="00C827E2"/>
    <w:rsid w:val="00C83F50"/>
    <w:rsid w:val="00C87CB8"/>
    <w:rsid w:val="00C907D0"/>
    <w:rsid w:val="00C917BB"/>
    <w:rsid w:val="00C9362E"/>
    <w:rsid w:val="00CB1F23"/>
    <w:rsid w:val="00CB4547"/>
    <w:rsid w:val="00CB7E10"/>
    <w:rsid w:val="00CD0073"/>
    <w:rsid w:val="00CD04F0"/>
    <w:rsid w:val="00CD159C"/>
    <w:rsid w:val="00CD61D9"/>
    <w:rsid w:val="00CE3A26"/>
    <w:rsid w:val="00CE3A34"/>
    <w:rsid w:val="00CE5C50"/>
    <w:rsid w:val="00D00BBB"/>
    <w:rsid w:val="00D02279"/>
    <w:rsid w:val="00D03674"/>
    <w:rsid w:val="00D16D9D"/>
    <w:rsid w:val="00D22544"/>
    <w:rsid w:val="00D27588"/>
    <w:rsid w:val="00D31264"/>
    <w:rsid w:val="00D3349E"/>
    <w:rsid w:val="00D373D9"/>
    <w:rsid w:val="00D42DC6"/>
    <w:rsid w:val="00D43E4A"/>
    <w:rsid w:val="00D46E7A"/>
    <w:rsid w:val="00D50678"/>
    <w:rsid w:val="00D51D3A"/>
    <w:rsid w:val="00D51ED9"/>
    <w:rsid w:val="00D54AA2"/>
    <w:rsid w:val="00D55315"/>
    <w:rsid w:val="00D5587F"/>
    <w:rsid w:val="00D600E8"/>
    <w:rsid w:val="00D60709"/>
    <w:rsid w:val="00D63EE8"/>
    <w:rsid w:val="00D65B56"/>
    <w:rsid w:val="00D67D41"/>
    <w:rsid w:val="00D707BB"/>
    <w:rsid w:val="00D73BB9"/>
    <w:rsid w:val="00D809D6"/>
    <w:rsid w:val="00D83422"/>
    <w:rsid w:val="00D90578"/>
    <w:rsid w:val="00DB7882"/>
    <w:rsid w:val="00DC0E73"/>
    <w:rsid w:val="00DC1CE3"/>
    <w:rsid w:val="00DC4386"/>
    <w:rsid w:val="00DE4798"/>
    <w:rsid w:val="00DE553C"/>
    <w:rsid w:val="00DF2A6A"/>
    <w:rsid w:val="00E01106"/>
    <w:rsid w:val="00E02061"/>
    <w:rsid w:val="00E05DB8"/>
    <w:rsid w:val="00E14DE6"/>
    <w:rsid w:val="00E1611B"/>
    <w:rsid w:val="00E16AB1"/>
    <w:rsid w:val="00E2367E"/>
    <w:rsid w:val="00E25775"/>
    <w:rsid w:val="00E264FD"/>
    <w:rsid w:val="00E26850"/>
    <w:rsid w:val="00E3091B"/>
    <w:rsid w:val="00E33DBA"/>
    <w:rsid w:val="00E363B8"/>
    <w:rsid w:val="00E37792"/>
    <w:rsid w:val="00E42EEF"/>
    <w:rsid w:val="00E47728"/>
    <w:rsid w:val="00E47FDD"/>
    <w:rsid w:val="00E63AC1"/>
    <w:rsid w:val="00E63EAA"/>
    <w:rsid w:val="00E66E9A"/>
    <w:rsid w:val="00E71C5C"/>
    <w:rsid w:val="00E77919"/>
    <w:rsid w:val="00E83155"/>
    <w:rsid w:val="00E8428D"/>
    <w:rsid w:val="00E92ABA"/>
    <w:rsid w:val="00E96015"/>
    <w:rsid w:val="00EA01EE"/>
    <w:rsid w:val="00EA47F8"/>
    <w:rsid w:val="00EA64AF"/>
    <w:rsid w:val="00EB4931"/>
    <w:rsid w:val="00EB589D"/>
    <w:rsid w:val="00EB6BDC"/>
    <w:rsid w:val="00ED24DE"/>
    <w:rsid w:val="00ED2E52"/>
    <w:rsid w:val="00EE13FB"/>
    <w:rsid w:val="00EE350A"/>
    <w:rsid w:val="00EE634C"/>
    <w:rsid w:val="00EE6AB1"/>
    <w:rsid w:val="00EE704F"/>
    <w:rsid w:val="00F01EA0"/>
    <w:rsid w:val="00F12063"/>
    <w:rsid w:val="00F135E0"/>
    <w:rsid w:val="00F14E81"/>
    <w:rsid w:val="00F31888"/>
    <w:rsid w:val="00F378D2"/>
    <w:rsid w:val="00F54FAF"/>
    <w:rsid w:val="00F57BE7"/>
    <w:rsid w:val="00F62701"/>
    <w:rsid w:val="00F64D41"/>
    <w:rsid w:val="00F67AFF"/>
    <w:rsid w:val="00F74290"/>
    <w:rsid w:val="00F74851"/>
    <w:rsid w:val="00F821A6"/>
    <w:rsid w:val="00F84583"/>
    <w:rsid w:val="00F85449"/>
    <w:rsid w:val="00F85DED"/>
    <w:rsid w:val="00F90F90"/>
    <w:rsid w:val="00FA6382"/>
    <w:rsid w:val="00FB7297"/>
    <w:rsid w:val="00FC2ADA"/>
    <w:rsid w:val="00FE445D"/>
    <w:rsid w:val="00FE47BF"/>
    <w:rsid w:val="00FF003F"/>
    <w:rsid w:val="00FF140B"/>
    <w:rsid w:val="00FF1870"/>
    <w:rsid w:val="00FF1C56"/>
    <w:rsid w:val="00FF246F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15BF0867"/>
  <w15:docId w15:val="{7BAB3106-E9EA-4549-9822-5982D37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1R11\AppData\Local\Microsoft\Windows\Temporary%20Internet%20Files\Content.MSO\CA774A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48B988-91E8-4CA1-B10A-19E11618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0854C-2798-4E49-B9DE-B9A10EBE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CA774A36.dot</Template>
  <TotalTime>3</TotalTime>
  <Pages>6</Pages>
  <Words>1591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Foster S. (HR)</cp:lastModifiedBy>
  <cp:revision>5</cp:revision>
  <cp:lastPrinted>2015-08-03T11:03:00Z</cp:lastPrinted>
  <dcterms:created xsi:type="dcterms:W3CDTF">2015-08-17T11:43:00Z</dcterms:created>
  <dcterms:modified xsi:type="dcterms:W3CDTF">2015-08-17T11:46:00Z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