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0B682" w14:textId="77777777" w:rsidR="00724C5E" w:rsidRPr="00941E1B" w:rsidRDefault="00724C5E" w:rsidP="00A910FF">
      <w:pPr>
        <w:spacing w:before="100" w:beforeAutospacing="1" w:after="100" w:afterAutospacing="1" w:line="240" w:lineRule="auto"/>
        <w:rPr>
          <w:rFonts w:ascii="Lucida Sans" w:hAnsi="Lucida Sans"/>
          <w:b/>
          <w:bCs/>
          <w:sz w:val="20"/>
        </w:rPr>
      </w:pPr>
      <w:r w:rsidRPr="00941E1B">
        <w:rPr>
          <w:rFonts w:ascii="Lucida Sans" w:hAnsi="Lucida Sans"/>
          <w:b/>
          <w:bCs/>
          <w:sz w:val="20"/>
        </w:rPr>
        <w:t>UNIVERSITY OF SOUTHAMPTON / UNIVERSITY</w:t>
      </w:r>
      <w:r w:rsidR="00707571" w:rsidRPr="00941E1B">
        <w:rPr>
          <w:rFonts w:ascii="Lucida Sans" w:hAnsi="Lucida Sans"/>
          <w:b/>
          <w:bCs/>
          <w:sz w:val="20"/>
        </w:rPr>
        <w:t xml:space="preserve"> </w:t>
      </w:r>
      <w:r w:rsidR="00B11D29">
        <w:rPr>
          <w:rFonts w:ascii="Lucida Sans" w:hAnsi="Lucida Sans"/>
          <w:b/>
          <w:bCs/>
          <w:sz w:val="20"/>
        </w:rPr>
        <w:t>HOSPITAL SOUTHAMPTON</w:t>
      </w:r>
      <w:r w:rsidRPr="00941E1B">
        <w:rPr>
          <w:rFonts w:ascii="Lucida Sans" w:hAnsi="Lucida Sans"/>
          <w:b/>
          <w:bCs/>
          <w:sz w:val="20"/>
        </w:rPr>
        <w:t xml:space="preserve"> NHS </w:t>
      </w:r>
      <w:r w:rsidR="00B11D29">
        <w:rPr>
          <w:rFonts w:ascii="Lucida Sans" w:hAnsi="Lucida Sans"/>
          <w:b/>
          <w:bCs/>
          <w:sz w:val="20"/>
        </w:rPr>
        <w:t xml:space="preserve">FOUNDATION </w:t>
      </w:r>
      <w:r w:rsidRPr="00941E1B">
        <w:rPr>
          <w:rFonts w:ascii="Lucida Sans" w:hAnsi="Lucida Sans"/>
          <w:b/>
          <w:bCs/>
          <w:sz w:val="20"/>
        </w:rPr>
        <w:t>TRUST</w:t>
      </w:r>
    </w:p>
    <w:p w14:paraId="0F764417" w14:textId="77777777" w:rsidR="00724C5E" w:rsidRPr="00B8629E" w:rsidRDefault="00724C5E" w:rsidP="00A910FF">
      <w:pPr>
        <w:pStyle w:val="Footer"/>
        <w:tabs>
          <w:tab w:val="clear" w:pos="4153"/>
          <w:tab w:val="clear" w:pos="8306"/>
        </w:tabs>
        <w:spacing w:before="100" w:beforeAutospacing="1" w:after="100" w:afterAutospacing="1" w:line="240" w:lineRule="auto"/>
        <w:rPr>
          <w:rFonts w:ascii="Lucida Sans" w:hAnsi="Lucida Sans"/>
          <w:sz w:val="20"/>
          <w14:shadow w14:blurRad="50800" w14:dist="38100" w14:dir="2700000" w14:sx="100000" w14:sy="100000" w14:kx="0" w14:ky="0" w14:algn="tl">
            <w14:srgbClr w14:val="000000">
              <w14:alpha w14:val="60000"/>
            </w14:srgbClr>
          </w14:shadow>
        </w:rPr>
      </w:pPr>
    </w:p>
    <w:p w14:paraId="471ED5EF" w14:textId="77777777" w:rsidR="00724C5E" w:rsidRPr="00941E1B" w:rsidRDefault="008D346C" w:rsidP="00A910FF">
      <w:pPr>
        <w:pStyle w:val="Heading1"/>
        <w:spacing w:before="100" w:beforeAutospacing="1" w:after="100" w:afterAutospacing="1" w:line="240" w:lineRule="auto"/>
        <w:rPr>
          <w:rFonts w:ascii="Lucida Sans" w:hAnsi="Lucida Sans"/>
          <w:sz w:val="20"/>
        </w:rPr>
      </w:pPr>
      <w:r w:rsidRPr="00B8629E">
        <w:rPr>
          <w:rFonts w:ascii="Lucida Sans" w:hAnsi="Lucida Sans"/>
          <w:sz w:val="20"/>
          <w14:shadow w14:blurRad="50800" w14:dist="38100" w14:dir="2700000" w14:sx="100000" w14:sy="100000" w14:kx="0" w14:ky="0" w14:algn="tl">
            <w14:srgbClr w14:val="000000">
              <w14:alpha w14:val="60000"/>
            </w14:srgbClr>
          </w14:shadow>
        </w:rPr>
        <w:t xml:space="preserve">CLINICAL </w:t>
      </w:r>
      <w:r w:rsidR="00724C5E" w:rsidRPr="00B8629E">
        <w:rPr>
          <w:rFonts w:ascii="Lucida Sans" w:hAnsi="Lucida Sans"/>
          <w:sz w:val="20"/>
          <w14:shadow w14:blurRad="50800" w14:dist="38100" w14:dir="2700000" w14:sx="100000" w14:sy="100000" w14:kx="0" w14:ky="0" w14:algn="tl">
            <w14:srgbClr w14:val="000000">
              <w14:alpha w14:val="60000"/>
            </w14:srgbClr>
          </w14:shadow>
        </w:rPr>
        <w:t xml:space="preserve">LECTURER IN </w:t>
      </w:r>
      <w:r w:rsidR="00851BF0" w:rsidRPr="00B8629E">
        <w:rPr>
          <w:rFonts w:ascii="Lucida Sans" w:hAnsi="Lucida Sans"/>
          <w:sz w:val="20"/>
          <w14:shadow w14:blurRad="50800" w14:dist="38100" w14:dir="2700000" w14:sx="100000" w14:sy="100000" w14:kx="0" w14:ky="0" w14:algn="tl">
            <w14:srgbClr w14:val="000000">
              <w14:alpha w14:val="60000"/>
            </w14:srgbClr>
          </w14:shadow>
        </w:rPr>
        <w:t>HISTOPATHOLOGY</w:t>
      </w:r>
    </w:p>
    <w:p w14:paraId="050218C8" w14:textId="77777777" w:rsidR="00724C5E" w:rsidRPr="00941E1B" w:rsidRDefault="00724C5E" w:rsidP="00A910FF">
      <w:pPr>
        <w:spacing w:before="100" w:beforeAutospacing="1" w:after="100" w:afterAutospacing="1" w:line="240" w:lineRule="auto"/>
        <w:rPr>
          <w:rFonts w:ascii="Lucida Sans" w:hAnsi="Lucida Sans"/>
          <w:sz w:val="20"/>
        </w:rPr>
      </w:pPr>
    </w:p>
    <w:p w14:paraId="3C7D53CC" w14:textId="77777777" w:rsidR="00C370EC" w:rsidRPr="00941E1B" w:rsidRDefault="00C370EC" w:rsidP="00A910FF">
      <w:pPr>
        <w:pStyle w:val="Heading3"/>
        <w:spacing w:before="100" w:beforeAutospacing="1" w:after="100" w:afterAutospacing="1" w:line="240" w:lineRule="auto"/>
        <w:jc w:val="left"/>
        <w:rPr>
          <w:rFonts w:ascii="Lucida Sans" w:hAnsi="Lucida Sans"/>
          <w:sz w:val="20"/>
        </w:rPr>
      </w:pPr>
      <w:r w:rsidRPr="00941E1B">
        <w:rPr>
          <w:rFonts w:ascii="Lucida Sans" w:hAnsi="Lucida Sans"/>
          <w:sz w:val="20"/>
        </w:rPr>
        <w:t>Job Description</w:t>
      </w:r>
    </w:p>
    <w:p w14:paraId="2F049A38" w14:textId="77777777" w:rsidR="00C370EC" w:rsidRPr="00941E1B" w:rsidRDefault="00C370EC" w:rsidP="00A910FF">
      <w:pPr>
        <w:spacing w:before="100" w:beforeAutospacing="1" w:after="100" w:afterAutospacing="1" w:line="240" w:lineRule="auto"/>
        <w:rPr>
          <w:rFonts w:ascii="Lucida Sans" w:hAnsi="Lucida Sans"/>
          <w:sz w:val="20"/>
        </w:rPr>
      </w:pPr>
      <w:r w:rsidRPr="00941E1B">
        <w:rPr>
          <w:rFonts w:ascii="Lucida Sans" w:hAnsi="Lucida Sans"/>
          <w:sz w:val="20"/>
        </w:rPr>
        <w:t xml:space="preserve">Post </w:t>
      </w:r>
      <w:r w:rsidRPr="00941E1B">
        <w:rPr>
          <w:rFonts w:ascii="Lucida Sans" w:hAnsi="Lucida Sans"/>
          <w:sz w:val="20"/>
        </w:rPr>
        <w:tab/>
      </w:r>
      <w:r w:rsidRPr="00941E1B">
        <w:rPr>
          <w:rFonts w:ascii="Lucida Sans" w:hAnsi="Lucida Sans"/>
          <w:sz w:val="20"/>
        </w:rPr>
        <w:tab/>
      </w:r>
      <w:r w:rsidRPr="00941E1B">
        <w:rPr>
          <w:rFonts w:ascii="Lucida Sans" w:hAnsi="Lucida Sans"/>
          <w:sz w:val="20"/>
        </w:rPr>
        <w:tab/>
      </w:r>
      <w:r w:rsidRPr="00941E1B">
        <w:rPr>
          <w:rFonts w:ascii="Lucida Sans" w:hAnsi="Lucida Sans"/>
          <w:sz w:val="20"/>
        </w:rPr>
        <w:tab/>
        <w:t xml:space="preserve">Lecturer in </w:t>
      </w:r>
      <w:r w:rsidR="00851BF0" w:rsidRPr="00941E1B">
        <w:rPr>
          <w:rFonts w:ascii="Lucida Sans" w:hAnsi="Lucida Sans"/>
          <w:sz w:val="20"/>
        </w:rPr>
        <w:t>Histopathology</w:t>
      </w:r>
    </w:p>
    <w:p w14:paraId="5E9D1967" w14:textId="77777777" w:rsidR="00C370EC" w:rsidRPr="00941E1B" w:rsidRDefault="00C370EC" w:rsidP="00A910FF">
      <w:pPr>
        <w:spacing w:before="100" w:beforeAutospacing="1" w:after="100" w:afterAutospacing="1" w:line="240" w:lineRule="auto"/>
        <w:rPr>
          <w:rFonts w:ascii="Lucida Sans" w:hAnsi="Lucida Sans"/>
          <w:sz w:val="20"/>
        </w:rPr>
      </w:pPr>
      <w:r w:rsidRPr="00941E1B">
        <w:rPr>
          <w:rFonts w:ascii="Lucida Sans" w:hAnsi="Lucida Sans"/>
          <w:sz w:val="20"/>
        </w:rPr>
        <w:t xml:space="preserve">Grade </w:t>
      </w:r>
      <w:r w:rsidRPr="00941E1B">
        <w:rPr>
          <w:rFonts w:ascii="Lucida Sans" w:hAnsi="Lucida Sans"/>
          <w:sz w:val="20"/>
        </w:rPr>
        <w:tab/>
      </w:r>
      <w:r w:rsidRPr="00941E1B">
        <w:rPr>
          <w:rFonts w:ascii="Lucida Sans" w:hAnsi="Lucida Sans"/>
          <w:sz w:val="20"/>
        </w:rPr>
        <w:tab/>
      </w:r>
      <w:r w:rsidRPr="00941E1B">
        <w:rPr>
          <w:rFonts w:ascii="Lucida Sans" w:hAnsi="Lucida Sans"/>
          <w:sz w:val="20"/>
        </w:rPr>
        <w:tab/>
      </w:r>
      <w:r w:rsidRPr="00941E1B">
        <w:rPr>
          <w:rFonts w:ascii="Lucida Sans" w:hAnsi="Lucida Sans"/>
          <w:sz w:val="20"/>
        </w:rPr>
        <w:tab/>
        <w:t>Honorary Specialist Registrar</w:t>
      </w:r>
    </w:p>
    <w:p w14:paraId="4BE47410" w14:textId="77777777" w:rsidR="00C370EC" w:rsidRPr="00941E1B" w:rsidRDefault="00C370EC" w:rsidP="00A910FF">
      <w:pPr>
        <w:spacing w:before="100" w:beforeAutospacing="1" w:after="100" w:afterAutospacing="1" w:line="240" w:lineRule="auto"/>
        <w:rPr>
          <w:rFonts w:ascii="Lucida Sans" w:hAnsi="Lucida Sans"/>
          <w:sz w:val="20"/>
        </w:rPr>
      </w:pPr>
      <w:r w:rsidRPr="00941E1B">
        <w:rPr>
          <w:rFonts w:ascii="Lucida Sans" w:hAnsi="Lucida Sans"/>
          <w:sz w:val="20"/>
        </w:rPr>
        <w:t>Responsible to</w:t>
      </w:r>
      <w:r w:rsidRPr="00941E1B">
        <w:rPr>
          <w:rFonts w:ascii="Lucida Sans" w:hAnsi="Lucida Sans"/>
          <w:sz w:val="20"/>
        </w:rPr>
        <w:tab/>
      </w:r>
      <w:r w:rsidRPr="00941E1B">
        <w:rPr>
          <w:rFonts w:ascii="Lucida Sans" w:hAnsi="Lucida Sans"/>
          <w:sz w:val="20"/>
        </w:rPr>
        <w:tab/>
      </w:r>
      <w:r w:rsidRPr="00941E1B">
        <w:rPr>
          <w:rFonts w:ascii="Lucida Sans" w:hAnsi="Lucida Sans"/>
          <w:sz w:val="20"/>
        </w:rPr>
        <w:tab/>
        <w:t xml:space="preserve">Professor </w:t>
      </w:r>
      <w:r w:rsidR="00851BF0" w:rsidRPr="00941E1B">
        <w:rPr>
          <w:rFonts w:ascii="Lucida Sans" w:hAnsi="Lucida Sans"/>
          <w:sz w:val="20"/>
        </w:rPr>
        <w:t>GJ Thomas</w:t>
      </w:r>
      <w:r w:rsidRPr="00941E1B">
        <w:rPr>
          <w:rFonts w:ascii="Lucida Sans" w:hAnsi="Lucida Sans"/>
          <w:sz w:val="20"/>
        </w:rPr>
        <w:t xml:space="preserve">, Professor </w:t>
      </w:r>
      <w:r w:rsidR="002644AD" w:rsidRPr="00941E1B">
        <w:rPr>
          <w:rFonts w:ascii="Lucida Sans" w:hAnsi="Lucida Sans"/>
          <w:sz w:val="20"/>
        </w:rPr>
        <w:t xml:space="preserve">of </w:t>
      </w:r>
      <w:r w:rsidR="00851BF0" w:rsidRPr="00941E1B">
        <w:rPr>
          <w:rFonts w:ascii="Lucida Sans" w:hAnsi="Lucida Sans"/>
          <w:sz w:val="20"/>
        </w:rPr>
        <w:t>Experimental Pathology</w:t>
      </w:r>
    </w:p>
    <w:p w14:paraId="16455604" w14:textId="77777777" w:rsidR="00724C5E" w:rsidRPr="00941E1B" w:rsidRDefault="00724C5E" w:rsidP="00A910FF">
      <w:pPr>
        <w:pStyle w:val="StylefigureArialUnicodeMS"/>
        <w:spacing w:before="100" w:beforeAutospacing="1" w:after="100" w:afterAutospacing="1"/>
        <w:rPr>
          <w:rFonts w:ascii="Lucida Sans" w:hAnsi="Lucida Sans"/>
          <w:i/>
          <w:caps w:val="0"/>
          <w:sz w:val="20"/>
          <w:szCs w:val="20"/>
          <w:lang w:val="en-GB"/>
        </w:rPr>
      </w:pPr>
      <w:r w:rsidRPr="00941E1B">
        <w:rPr>
          <w:rFonts w:ascii="Lucida Sans" w:hAnsi="Lucida Sans"/>
          <w:i/>
          <w:caps w:val="0"/>
          <w:sz w:val="20"/>
          <w:szCs w:val="20"/>
          <w:lang w:val="en-GB"/>
        </w:rPr>
        <w:t>Introduction</w:t>
      </w:r>
    </w:p>
    <w:p w14:paraId="7D01A6E0" w14:textId="05ED7D3D" w:rsidR="00CB54CB" w:rsidRDefault="00724C5E" w:rsidP="00A910FF">
      <w:pPr>
        <w:pStyle w:val="BodyText"/>
        <w:spacing w:before="100" w:beforeAutospacing="1" w:after="100" w:afterAutospacing="1" w:line="240" w:lineRule="auto"/>
        <w:jc w:val="left"/>
        <w:rPr>
          <w:rFonts w:ascii="Lucida Sans" w:hAnsi="Lucida Sans"/>
          <w:sz w:val="20"/>
        </w:rPr>
      </w:pPr>
      <w:r w:rsidRPr="00941E1B">
        <w:rPr>
          <w:rFonts w:ascii="Lucida Sans" w:hAnsi="Lucida Sans"/>
          <w:sz w:val="20"/>
        </w:rPr>
        <w:t xml:space="preserve">The University of Southampton, together with </w:t>
      </w:r>
      <w:r w:rsidR="00A910FF">
        <w:rPr>
          <w:rFonts w:ascii="Lucida Sans" w:hAnsi="Lucida Sans"/>
          <w:sz w:val="20"/>
        </w:rPr>
        <w:t>University Hospital Southampton NHS Foundation</w:t>
      </w:r>
      <w:r w:rsidRPr="00941E1B">
        <w:rPr>
          <w:rFonts w:ascii="Lucida Sans" w:hAnsi="Lucida Sans"/>
          <w:sz w:val="20"/>
        </w:rPr>
        <w:t xml:space="preserve"> Trust, wishes to appoint a</w:t>
      </w:r>
      <w:r w:rsidR="00AC52E8" w:rsidRPr="00941E1B">
        <w:rPr>
          <w:rFonts w:ascii="Lucida Sans" w:hAnsi="Lucida Sans"/>
          <w:sz w:val="20"/>
        </w:rPr>
        <w:t>n (NIHR) Academic Clinical</w:t>
      </w:r>
      <w:r w:rsidRPr="00941E1B">
        <w:rPr>
          <w:rFonts w:ascii="Lucida Sans" w:hAnsi="Lucida Sans"/>
          <w:sz w:val="20"/>
        </w:rPr>
        <w:t xml:space="preserve"> Lecturer</w:t>
      </w:r>
      <w:r w:rsidR="00AC52E8" w:rsidRPr="00941E1B">
        <w:rPr>
          <w:rFonts w:ascii="Lucida Sans" w:hAnsi="Lucida Sans"/>
          <w:sz w:val="20"/>
        </w:rPr>
        <w:t xml:space="preserve"> (ACL)</w:t>
      </w:r>
      <w:r w:rsidRPr="00941E1B">
        <w:rPr>
          <w:rFonts w:ascii="Lucida Sans" w:hAnsi="Lucida Sans"/>
          <w:sz w:val="20"/>
        </w:rPr>
        <w:t xml:space="preserve"> in </w:t>
      </w:r>
      <w:r w:rsidR="00851BF0" w:rsidRPr="00941E1B">
        <w:rPr>
          <w:rFonts w:ascii="Lucida Sans" w:hAnsi="Lucida Sans"/>
          <w:sz w:val="20"/>
        </w:rPr>
        <w:t>Histopathology</w:t>
      </w:r>
      <w:r w:rsidRPr="00941E1B">
        <w:rPr>
          <w:rFonts w:ascii="Lucida Sans" w:hAnsi="Lucida Sans"/>
          <w:sz w:val="20"/>
        </w:rPr>
        <w:t xml:space="preserve">. The </w:t>
      </w:r>
      <w:r w:rsidR="00BD699C">
        <w:rPr>
          <w:rFonts w:ascii="Lucida Sans" w:hAnsi="Lucida Sans"/>
          <w:sz w:val="20"/>
        </w:rPr>
        <w:t>clinical lecturer</w:t>
      </w:r>
      <w:r w:rsidRPr="00941E1B">
        <w:rPr>
          <w:rFonts w:ascii="Lucida Sans" w:hAnsi="Lucida Sans"/>
          <w:sz w:val="20"/>
        </w:rPr>
        <w:t xml:space="preserve"> will have clinical commitments at </w:t>
      </w:r>
      <w:r w:rsidR="00A910FF">
        <w:rPr>
          <w:rFonts w:ascii="Lucida Sans" w:hAnsi="Lucida Sans"/>
          <w:sz w:val="20"/>
        </w:rPr>
        <w:t>University Hospital Southampton NHS Foundation</w:t>
      </w:r>
      <w:r w:rsidR="00A910FF" w:rsidRPr="00941E1B">
        <w:rPr>
          <w:rFonts w:ascii="Lucida Sans" w:hAnsi="Lucida Sans"/>
          <w:sz w:val="20"/>
        </w:rPr>
        <w:t xml:space="preserve"> </w:t>
      </w:r>
      <w:r w:rsidRPr="00941E1B">
        <w:rPr>
          <w:rFonts w:ascii="Lucida Sans" w:hAnsi="Lucida Sans"/>
          <w:sz w:val="20"/>
        </w:rPr>
        <w:t xml:space="preserve">Trust, as well as participating in the development of research and teaching within </w:t>
      </w:r>
      <w:r w:rsidR="00550A76" w:rsidRPr="00941E1B">
        <w:rPr>
          <w:rFonts w:ascii="Lucida Sans" w:hAnsi="Lucida Sans"/>
          <w:sz w:val="20"/>
        </w:rPr>
        <w:t>an appropriate research g</w:t>
      </w:r>
      <w:r w:rsidR="00436ACB">
        <w:rPr>
          <w:rFonts w:ascii="Lucida Sans" w:hAnsi="Lucida Sans"/>
          <w:sz w:val="20"/>
        </w:rPr>
        <w:t>roup of the Faculty of Medicine</w:t>
      </w:r>
      <w:r w:rsidRPr="00941E1B">
        <w:rPr>
          <w:rFonts w:ascii="Lucida Sans" w:hAnsi="Lucida Sans"/>
          <w:sz w:val="20"/>
        </w:rPr>
        <w:t xml:space="preserve">. The post is subject to terms and conditions of service determined by the University of Southampton and in its honorary clinical capacity by the </w:t>
      </w:r>
      <w:r w:rsidR="00A910FF">
        <w:rPr>
          <w:rFonts w:ascii="Lucida Sans" w:hAnsi="Lucida Sans"/>
          <w:sz w:val="20"/>
        </w:rPr>
        <w:t>University Hospital Southampton NHS Foundation</w:t>
      </w:r>
      <w:r w:rsidR="00A910FF" w:rsidRPr="00941E1B">
        <w:rPr>
          <w:rFonts w:ascii="Lucida Sans" w:hAnsi="Lucida Sans"/>
          <w:sz w:val="20"/>
        </w:rPr>
        <w:t xml:space="preserve"> </w:t>
      </w:r>
      <w:r w:rsidRPr="00941E1B">
        <w:rPr>
          <w:rFonts w:ascii="Lucida Sans" w:hAnsi="Lucida Sans"/>
          <w:sz w:val="20"/>
        </w:rPr>
        <w:t xml:space="preserve">Trust Board. </w:t>
      </w:r>
    </w:p>
    <w:p w14:paraId="436BCDE5" w14:textId="77777777" w:rsidR="00C049DD" w:rsidRDefault="00C049DD" w:rsidP="00A910FF">
      <w:pPr>
        <w:pStyle w:val="BodyText"/>
        <w:spacing w:before="100" w:beforeAutospacing="1" w:after="100" w:afterAutospacing="1" w:line="240" w:lineRule="auto"/>
        <w:jc w:val="left"/>
        <w:rPr>
          <w:rFonts w:ascii="Lucida Sans" w:hAnsi="Lucida Sans"/>
          <w:sz w:val="20"/>
        </w:rPr>
      </w:pPr>
      <w:r w:rsidRPr="00941E1B">
        <w:rPr>
          <w:rFonts w:ascii="Lucida Sans" w:hAnsi="Lucida Sans"/>
          <w:sz w:val="20"/>
        </w:rPr>
        <w:t xml:space="preserve">This academic post provides a career pathway for able and ambitious trainees in histopathology who have already shown excellence in research by successfully completing a PhD. </w:t>
      </w:r>
      <w:r>
        <w:rPr>
          <w:rFonts w:ascii="Lucida Sans" w:hAnsi="Lucida Sans"/>
          <w:sz w:val="20"/>
        </w:rPr>
        <w:t xml:space="preserve"> </w:t>
      </w:r>
      <w:r w:rsidRPr="00941E1B">
        <w:rPr>
          <w:rFonts w:ascii="Lucida Sans" w:hAnsi="Lucida Sans"/>
          <w:sz w:val="20"/>
        </w:rPr>
        <w:t xml:space="preserve">The post supports national efforts to strengthen pathology academia.  </w:t>
      </w:r>
    </w:p>
    <w:p w14:paraId="19C6A109" w14:textId="77777777" w:rsidR="00941E1B" w:rsidRPr="00941E1B" w:rsidRDefault="00941E1B" w:rsidP="00A910FF">
      <w:pPr>
        <w:spacing w:after="120" w:line="240" w:lineRule="auto"/>
        <w:rPr>
          <w:rFonts w:ascii="Lucida Sans" w:hAnsi="Lucida Sans"/>
          <w:sz w:val="20"/>
        </w:rPr>
      </w:pPr>
      <w:r w:rsidRPr="00941E1B">
        <w:rPr>
          <w:rFonts w:ascii="Lucida Sans" w:hAnsi="Lucida Sans"/>
          <w:sz w:val="20"/>
        </w:rPr>
        <w:t xml:space="preserve">The successful applicant will be supported by one or more senior academics in developing a personal post-doctoral clinical or laboratory-based research programme.  This will be based in one of the Academic Units of the Faculty of Medicine, but supervision can be provided by academics from other Academic Units as appropriate to the research interests of the candidate. </w:t>
      </w:r>
      <w:r w:rsidR="00A910FF">
        <w:rPr>
          <w:rFonts w:ascii="Lucida Sans" w:hAnsi="Lucida Sans"/>
          <w:sz w:val="20"/>
        </w:rPr>
        <w:t xml:space="preserve"> </w:t>
      </w:r>
      <w:r w:rsidRPr="00941E1B">
        <w:rPr>
          <w:rFonts w:ascii="Lucida Sans" w:hAnsi="Lucida Sans"/>
          <w:sz w:val="20"/>
          <w:lang w:val="en-US"/>
        </w:rPr>
        <w:t>It is anticipated that a successful clinical lecturer will have achieved sufficient research output, evidenced by publication, to be in a position to apply for a Senior Lecturer post or equivalent at the end of the contract period.</w:t>
      </w:r>
    </w:p>
    <w:p w14:paraId="741C9DC0" w14:textId="77777777" w:rsidR="00941E1B" w:rsidRPr="00941E1B" w:rsidRDefault="00941E1B" w:rsidP="00A910FF">
      <w:pPr>
        <w:pStyle w:val="BodyText"/>
        <w:spacing w:before="100" w:beforeAutospacing="1" w:after="100" w:afterAutospacing="1" w:line="240" w:lineRule="auto"/>
        <w:jc w:val="left"/>
        <w:rPr>
          <w:rFonts w:ascii="Lucida Sans" w:hAnsi="Lucida Sans"/>
          <w:b/>
          <w:sz w:val="20"/>
        </w:rPr>
      </w:pPr>
      <w:r w:rsidRPr="00941E1B">
        <w:rPr>
          <w:rFonts w:ascii="Lucida Sans" w:hAnsi="Lucida Sans"/>
          <w:b/>
          <w:sz w:val="20"/>
        </w:rPr>
        <w:t>The University</w:t>
      </w:r>
    </w:p>
    <w:p w14:paraId="08DCB388" w14:textId="77777777" w:rsidR="00941E1B" w:rsidRPr="00941E1B" w:rsidRDefault="00941E1B" w:rsidP="00A910FF">
      <w:pPr>
        <w:pStyle w:val="BodyText"/>
        <w:spacing w:before="100" w:beforeAutospacing="1" w:after="100" w:afterAutospacing="1" w:line="240" w:lineRule="auto"/>
        <w:jc w:val="left"/>
        <w:rPr>
          <w:rFonts w:ascii="Lucida Sans" w:hAnsi="Lucida Sans"/>
          <w:b/>
          <w:sz w:val="20"/>
        </w:rPr>
      </w:pPr>
      <w:r w:rsidRPr="00941E1B">
        <w:rPr>
          <w:rFonts w:ascii="Lucida Sans" w:hAnsi="Lucida Sans"/>
          <w:sz w:val="20"/>
        </w:rPr>
        <w:t xml:space="preserve">The University of Southampton is a leading research-intensive University, a member of the Russell Group and one of the top 100 universities worldwide.  We deliver an excellent educational experience, world-leading research and we are known for successfully commercialising that research through enterprise.  </w:t>
      </w:r>
    </w:p>
    <w:p w14:paraId="15E027B9" w14:textId="77777777" w:rsidR="00941E1B" w:rsidRPr="00941E1B" w:rsidRDefault="00941E1B" w:rsidP="00A910FF">
      <w:pPr>
        <w:pStyle w:val="BodyText"/>
        <w:spacing w:before="100" w:beforeAutospacing="1" w:after="100" w:afterAutospacing="1" w:line="240" w:lineRule="auto"/>
        <w:jc w:val="left"/>
        <w:rPr>
          <w:rFonts w:ascii="Lucida Sans" w:hAnsi="Lucida Sans"/>
          <w:sz w:val="20"/>
        </w:rPr>
      </w:pPr>
      <w:r w:rsidRPr="00941E1B">
        <w:rPr>
          <w:rFonts w:ascii="Lucida Sans" w:hAnsi="Lucida Sans"/>
          <w:sz w:val="20"/>
        </w:rPr>
        <w:t xml:space="preserve">This is an exciting time to join the University of Southampton. We have an aspirational University Strategy (see </w:t>
      </w:r>
      <w:hyperlink r:id="rId8" w:history="1">
        <w:r w:rsidRPr="00941E1B">
          <w:rPr>
            <w:rStyle w:val="Hyperlink"/>
            <w:rFonts w:ascii="Lucida Sans" w:hAnsi="Lucida Sans"/>
            <w:sz w:val="20"/>
          </w:rPr>
          <w:t>www.southampton.ac.uk/strategy</w:t>
        </w:r>
      </w:hyperlink>
      <w:r w:rsidRPr="00941E1B">
        <w:rPr>
          <w:rFonts w:ascii="Lucida Sans" w:hAnsi="Lucida Sans"/>
          <w:sz w:val="20"/>
        </w:rPr>
        <w:t xml:space="preserve">), setting out our ambitions over the next five years.  The strategy involves achieving a top 10 place in the UK for research, which we will achieve by investing in the highest quality staff and facilities. We are also transforming the education offer available to undergraduate and postgraduate students across the University, providing greater flexibility and modular courses, with a strong international focus. </w:t>
      </w:r>
    </w:p>
    <w:p w14:paraId="5360AA57" w14:textId="77777777" w:rsidR="00941E1B" w:rsidRPr="00941E1B" w:rsidRDefault="00C049DD" w:rsidP="00A910FF">
      <w:pPr>
        <w:pStyle w:val="BodyText"/>
        <w:spacing w:before="100" w:beforeAutospacing="1" w:after="100" w:afterAutospacing="1" w:line="240" w:lineRule="auto"/>
        <w:jc w:val="left"/>
        <w:rPr>
          <w:rFonts w:ascii="Lucida Sans" w:hAnsi="Lucida Sans"/>
          <w:b/>
          <w:sz w:val="20"/>
        </w:rPr>
      </w:pPr>
      <w:r>
        <w:rPr>
          <w:rFonts w:ascii="Lucida Sans" w:hAnsi="Lucida Sans"/>
          <w:b/>
          <w:sz w:val="20"/>
        </w:rPr>
        <w:br w:type="page"/>
      </w:r>
      <w:r w:rsidR="00941E1B" w:rsidRPr="00941E1B">
        <w:rPr>
          <w:rFonts w:ascii="Lucida Sans" w:hAnsi="Lucida Sans"/>
          <w:b/>
          <w:sz w:val="20"/>
        </w:rPr>
        <w:lastRenderedPageBreak/>
        <w:t>The Faculty of Medicine</w:t>
      </w:r>
    </w:p>
    <w:p w14:paraId="3E73A60B" w14:textId="77777777" w:rsidR="00941E1B" w:rsidRPr="00941E1B" w:rsidRDefault="00941E1B" w:rsidP="00A910FF">
      <w:pPr>
        <w:pStyle w:val="BodyText"/>
        <w:spacing w:before="100" w:beforeAutospacing="1" w:after="100" w:afterAutospacing="1" w:line="240" w:lineRule="auto"/>
        <w:jc w:val="left"/>
        <w:rPr>
          <w:rFonts w:ascii="Lucida Sans" w:hAnsi="Lucida Sans"/>
          <w:sz w:val="20"/>
        </w:rPr>
      </w:pPr>
      <w:r w:rsidRPr="00941E1B">
        <w:rPr>
          <w:rFonts w:ascii="Lucida Sans" w:hAnsi="Lucida Sans"/>
          <w:sz w:val="20"/>
        </w:rPr>
        <w:t xml:space="preserve">The creation of a new Faculty of Medicine has enabled us to build upon strong foundations of basic research and clinical translation.  Working with colleagues across the University and in the local NHS we have strengthened our position as a renowned centre for translational research, leading innovative learning and discovery for better health across the </w:t>
      </w:r>
      <w:proofErr w:type="spellStart"/>
      <w:r w:rsidRPr="00941E1B">
        <w:rPr>
          <w:rFonts w:ascii="Lucida Sans" w:hAnsi="Lucida Sans"/>
          <w:sz w:val="20"/>
        </w:rPr>
        <w:t>lifecourse</w:t>
      </w:r>
      <w:proofErr w:type="spellEnd"/>
      <w:r w:rsidRPr="00941E1B">
        <w:rPr>
          <w:rFonts w:ascii="Lucida Sans" w:hAnsi="Lucida Sans"/>
          <w:sz w:val="20"/>
        </w:rPr>
        <w:t>.  </w:t>
      </w:r>
    </w:p>
    <w:p w14:paraId="75B5D70C" w14:textId="77777777" w:rsidR="00941E1B" w:rsidRPr="00941E1B" w:rsidRDefault="00941E1B" w:rsidP="00A910FF">
      <w:pPr>
        <w:pStyle w:val="BodyText"/>
        <w:spacing w:before="100" w:beforeAutospacing="1" w:after="100" w:afterAutospacing="1" w:line="240" w:lineRule="auto"/>
        <w:jc w:val="left"/>
        <w:rPr>
          <w:rFonts w:ascii="Lucida Sans" w:hAnsi="Lucida Sans"/>
          <w:sz w:val="20"/>
        </w:rPr>
      </w:pPr>
      <w:r w:rsidRPr="00941E1B">
        <w:rPr>
          <w:rFonts w:ascii="Lucida Sans" w:hAnsi="Lucida Sans"/>
          <w:sz w:val="20"/>
        </w:rPr>
        <w:t xml:space="preserve">Key to the success of the Faculty of Medicine is the delivery of high-quality education for undergraduate and postgraduate students, building on our partnership in biomedical research with </w:t>
      </w:r>
      <w:r w:rsidR="00A910FF">
        <w:rPr>
          <w:rFonts w:ascii="Lucida Sans" w:hAnsi="Lucida Sans"/>
          <w:sz w:val="20"/>
        </w:rPr>
        <w:t>University Hospital Southampton NHS Foundation</w:t>
      </w:r>
      <w:r w:rsidR="00A910FF" w:rsidRPr="00941E1B">
        <w:rPr>
          <w:rFonts w:ascii="Lucida Sans" w:hAnsi="Lucida Sans"/>
          <w:sz w:val="20"/>
        </w:rPr>
        <w:t xml:space="preserve"> </w:t>
      </w:r>
      <w:r w:rsidRPr="00941E1B">
        <w:rPr>
          <w:rFonts w:ascii="Lucida Sans" w:hAnsi="Lucida Sans"/>
          <w:sz w:val="20"/>
        </w:rPr>
        <w:t xml:space="preserve">Trust and fostering new collaborations with the physical sciences, including chemistry, engineering and computing. </w:t>
      </w:r>
    </w:p>
    <w:p w14:paraId="5C07EC81" w14:textId="77777777" w:rsidR="00FA4129" w:rsidRDefault="00941E1B" w:rsidP="00A910FF">
      <w:pPr>
        <w:pStyle w:val="BodyText"/>
        <w:spacing w:before="100" w:beforeAutospacing="1" w:after="100" w:afterAutospacing="1" w:line="240" w:lineRule="auto"/>
        <w:jc w:val="left"/>
        <w:rPr>
          <w:rFonts w:ascii="Lucida Sans" w:hAnsi="Lucida Sans"/>
          <w:b/>
          <w:sz w:val="20"/>
        </w:rPr>
      </w:pPr>
      <w:r w:rsidRPr="00941E1B">
        <w:rPr>
          <w:rFonts w:ascii="Lucida Sans" w:hAnsi="Lucida Sans"/>
          <w:b/>
          <w:sz w:val="20"/>
        </w:rPr>
        <w:t>Medical Education</w:t>
      </w:r>
    </w:p>
    <w:p w14:paraId="37090886" w14:textId="77777777" w:rsidR="00941E1B" w:rsidRPr="00FA4129" w:rsidRDefault="00941E1B" w:rsidP="00A910FF">
      <w:pPr>
        <w:pStyle w:val="BodyText"/>
        <w:spacing w:before="100" w:beforeAutospacing="1" w:after="100" w:afterAutospacing="1" w:line="240" w:lineRule="auto"/>
        <w:jc w:val="left"/>
        <w:rPr>
          <w:rFonts w:ascii="Lucida Sans" w:hAnsi="Lucida Sans"/>
          <w:b/>
          <w:sz w:val="20"/>
        </w:rPr>
      </w:pPr>
      <w:r w:rsidRPr="00941E1B">
        <w:rPr>
          <w:rFonts w:ascii="Lucida Sans" w:hAnsi="Lucida Sans"/>
          <w:sz w:val="20"/>
        </w:rPr>
        <w:t xml:space="preserve">We offer a range of undergraduate programmes: the BM4 programme, a graduate-entry four-year programme which accepts 40 students per year; and the BM5and </w:t>
      </w:r>
      <w:proofErr w:type="spellStart"/>
      <w:r w:rsidRPr="00941E1B">
        <w:rPr>
          <w:rFonts w:ascii="Lucida Sans" w:hAnsi="Lucida Sans"/>
          <w:sz w:val="20"/>
        </w:rPr>
        <w:t>BMedSc</w:t>
      </w:r>
      <w:proofErr w:type="spellEnd"/>
      <w:r w:rsidRPr="00941E1B">
        <w:rPr>
          <w:rFonts w:ascii="Lucida Sans" w:hAnsi="Lucida Sans"/>
          <w:sz w:val="20"/>
        </w:rPr>
        <w:t xml:space="preserve"> programme which accepts 200 students per year including approximately 30 students from a BM6 programme aimed at widening access to a medical career. Science teaching in the first three years of the BM programmes is delivered in the South Block of Southampton General Hospital as well as the Life Sciences Building on Highfield Campus. </w:t>
      </w:r>
      <w:r w:rsidR="00A910FF">
        <w:rPr>
          <w:rFonts w:ascii="Lucida Sans" w:hAnsi="Lucida Sans"/>
          <w:sz w:val="20"/>
        </w:rPr>
        <w:t xml:space="preserve"> </w:t>
      </w:r>
      <w:r w:rsidRPr="00941E1B">
        <w:rPr>
          <w:rFonts w:ascii="Lucida Sans" w:hAnsi="Lucida Sans"/>
          <w:sz w:val="20"/>
        </w:rPr>
        <w:t xml:space="preserve">Clinical teaching takes place at Southampton General Hospital and the adjoining Princess Anne Hospital, the Royal South Hants Hospital, and in NHS Trusts and General Practices throughout Hampshire, Dorset, West Sussex and Salisbury. </w:t>
      </w:r>
    </w:p>
    <w:p w14:paraId="7098D997" w14:textId="77777777" w:rsidR="00941E1B" w:rsidRPr="00941E1B" w:rsidRDefault="00941E1B" w:rsidP="00A910FF">
      <w:pPr>
        <w:pStyle w:val="BodyText"/>
        <w:spacing w:before="100" w:beforeAutospacing="1" w:after="100" w:afterAutospacing="1" w:line="240" w:lineRule="auto"/>
        <w:jc w:val="left"/>
        <w:rPr>
          <w:rFonts w:ascii="Lucida Sans" w:hAnsi="Lucida Sans"/>
          <w:sz w:val="20"/>
        </w:rPr>
      </w:pPr>
      <w:r w:rsidRPr="00941E1B">
        <w:rPr>
          <w:rFonts w:ascii="Lucida Sans" w:hAnsi="Lucida Sans"/>
          <w:sz w:val="20"/>
        </w:rPr>
        <w:t xml:space="preserve">The BM5 programme has a number of distinctive features.  These include the integrated nature of teaching where the scientific disciplines are taught together in a clinical context using a systems based approach and the </w:t>
      </w:r>
      <w:proofErr w:type="spellStart"/>
      <w:r w:rsidRPr="00941E1B">
        <w:rPr>
          <w:rFonts w:ascii="Lucida Sans" w:hAnsi="Lucida Sans"/>
          <w:sz w:val="20"/>
        </w:rPr>
        <w:t>BMedSc</w:t>
      </w:r>
      <w:proofErr w:type="spellEnd"/>
      <w:r w:rsidRPr="00941E1B">
        <w:rPr>
          <w:rFonts w:ascii="Lucida Sans" w:hAnsi="Lucida Sans"/>
          <w:sz w:val="20"/>
        </w:rPr>
        <w:t xml:space="preserve"> programme, an eight month supervised research project undertaken in Year 4.  There is also the opportunity, for selected students, to undertake an integrated, intercalated Masters in Medical Science (</w:t>
      </w:r>
      <w:proofErr w:type="spellStart"/>
      <w:r w:rsidRPr="00941E1B">
        <w:rPr>
          <w:rFonts w:ascii="Lucida Sans" w:hAnsi="Lucida Sans"/>
          <w:sz w:val="20"/>
        </w:rPr>
        <w:t>MMedSc</w:t>
      </w:r>
      <w:proofErr w:type="spellEnd"/>
      <w:r w:rsidRPr="00941E1B">
        <w:rPr>
          <w:rFonts w:ascii="Lucida Sans" w:hAnsi="Lucida Sans"/>
          <w:sz w:val="20"/>
        </w:rPr>
        <w:t xml:space="preserve">).  The BM4 programme also has a number of key features.  These include clinical topics in the first two years where students meet on a regular basis in Graduate Groups, and learning with BM5 students in the third and fourth years on all clinical attachments.  All students take the same intermediate and final examinations.  All programmes have substantial clinical experience in the first two years, student selected components, dispersed final year attachments, work shadowing prior to commencing a Foundation post and inter-professional learning.  </w:t>
      </w:r>
    </w:p>
    <w:p w14:paraId="32E058B0" w14:textId="77777777" w:rsidR="00941E1B" w:rsidRPr="00941E1B" w:rsidRDefault="00941E1B" w:rsidP="00A910FF">
      <w:pPr>
        <w:pStyle w:val="BodyText"/>
        <w:spacing w:before="100" w:beforeAutospacing="1" w:after="100" w:afterAutospacing="1" w:line="240" w:lineRule="auto"/>
        <w:jc w:val="left"/>
        <w:rPr>
          <w:rFonts w:ascii="Lucida Sans" w:hAnsi="Lucida Sans"/>
          <w:sz w:val="20"/>
        </w:rPr>
      </w:pPr>
      <w:r w:rsidRPr="00941E1B">
        <w:rPr>
          <w:rFonts w:ascii="Lucida Sans" w:hAnsi="Lucida Sans"/>
          <w:sz w:val="20"/>
        </w:rPr>
        <w:t xml:space="preserve">In addition to the undergraduate BM programmes the School provides two </w:t>
      </w:r>
      <w:proofErr w:type="spellStart"/>
      <w:r w:rsidRPr="00941E1B">
        <w:rPr>
          <w:rFonts w:ascii="Lucida Sans" w:hAnsi="Lucida Sans"/>
          <w:sz w:val="20"/>
        </w:rPr>
        <w:t>Masters</w:t>
      </w:r>
      <w:proofErr w:type="spellEnd"/>
      <w:r w:rsidRPr="00941E1B">
        <w:rPr>
          <w:rFonts w:ascii="Lucida Sans" w:hAnsi="Lucida Sans"/>
          <w:sz w:val="20"/>
        </w:rPr>
        <w:t xml:space="preserve"> Degree programmes in Public Health Nutrition and Allergy.</w:t>
      </w:r>
    </w:p>
    <w:p w14:paraId="63B721E4" w14:textId="77777777" w:rsidR="00941E1B" w:rsidRPr="00941E1B" w:rsidRDefault="00941E1B" w:rsidP="00A910FF">
      <w:pPr>
        <w:pStyle w:val="BodyText"/>
        <w:spacing w:before="100" w:beforeAutospacing="1" w:after="100" w:afterAutospacing="1" w:line="240" w:lineRule="auto"/>
        <w:jc w:val="left"/>
        <w:rPr>
          <w:rFonts w:ascii="Lucida Sans" w:hAnsi="Lucida Sans"/>
          <w:b/>
          <w:sz w:val="20"/>
        </w:rPr>
      </w:pPr>
      <w:r w:rsidRPr="00941E1B">
        <w:rPr>
          <w:rFonts w:ascii="Lucida Sans" w:hAnsi="Lucida Sans"/>
          <w:b/>
          <w:sz w:val="20"/>
        </w:rPr>
        <w:t>Research</w:t>
      </w:r>
    </w:p>
    <w:p w14:paraId="039C0C63" w14:textId="77777777" w:rsidR="00941E1B" w:rsidRPr="00941E1B" w:rsidRDefault="00941E1B" w:rsidP="00A910FF">
      <w:pPr>
        <w:pStyle w:val="BodyText"/>
        <w:spacing w:before="100" w:beforeAutospacing="1" w:after="100" w:afterAutospacing="1" w:line="240" w:lineRule="auto"/>
        <w:jc w:val="left"/>
        <w:rPr>
          <w:rFonts w:ascii="Lucida Sans" w:hAnsi="Lucida Sans"/>
          <w:sz w:val="20"/>
        </w:rPr>
      </w:pPr>
      <w:r w:rsidRPr="00941E1B">
        <w:rPr>
          <w:rFonts w:ascii="Lucida Sans" w:hAnsi="Lucida Sans"/>
          <w:sz w:val="20"/>
        </w:rPr>
        <w:t>The Faculty of Medicine has a clear research strategy to investigate the biomedical basis of common human diseases and to translate this into clinical practice.  The Faculty’s research is delivered through four Academic Units:</w:t>
      </w:r>
    </w:p>
    <w:p w14:paraId="1493DC4D" w14:textId="77777777" w:rsidR="00941E1B" w:rsidRPr="00941E1B" w:rsidRDefault="00941E1B" w:rsidP="00A910FF">
      <w:pPr>
        <w:pStyle w:val="BodyText"/>
        <w:numPr>
          <w:ilvl w:val="0"/>
          <w:numId w:val="13"/>
        </w:numPr>
        <w:spacing w:before="100" w:beforeAutospacing="1" w:after="100" w:afterAutospacing="1" w:line="240" w:lineRule="auto"/>
        <w:jc w:val="left"/>
        <w:rPr>
          <w:rFonts w:ascii="Lucida Sans" w:hAnsi="Lucida Sans"/>
          <w:sz w:val="20"/>
        </w:rPr>
      </w:pPr>
      <w:r w:rsidRPr="00941E1B">
        <w:rPr>
          <w:rFonts w:ascii="Lucida Sans" w:hAnsi="Lucida Sans"/>
          <w:sz w:val="20"/>
        </w:rPr>
        <w:t>Cancer Sciences</w:t>
      </w:r>
    </w:p>
    <w:p w14:paraId="07774181" w14:textId="77777777" w:rsidR="00A910FF" w:rsidRDefault="00A910FF" w:rsidP="00A910FF">
      <w:pPr>
        <w:pStyle w:val="BodyText"/>
        <w:numPr>
          <w:ilvl w:val="0"/>
          <w:numId w:val="13"/>
        </w:numPr>
        <w:spacing w:before="100" w:beforeAutospacing="1" w:after="100" w:afterAutospacing="1" w:line="240" w:lineRule="auto"/>
        <w:jc w:val="left"/>
        <w:rPr>
          <w:rFonts w:ascii="Lucida Sans" w:hAnsi="Lucida Sans"/>
          <w:sz w:val="20"/>
        </w:rPr>
      </w:pPr>
      <w:r>
        <w:rPr>
          <w:rFonts w:ascii="Lucida Sans" w:hAnsi="Lucida Sans"/>
          <w:sz w:val="20"/>
        </w:rPr>
        <w:t>Clinical and Experimental Sciences</w:t>
      </w:r>
    </w:p>
    <w:p w14:paraId="0518A8F1" w14:textId="77777777" w:rsidR="00941E1B" w:rsidRPr="00941E1B" w:rsidRDefault="00941E1B" w:rsidP="00A910FF">
      <w:pPr>
        <w:pStyle w:val="BodyText"/>
        <w:numPr>
          <w:ilvl w:val="0"/>
          <w:numId w:val="13"/>
        </w:numPr>
        <w:spacing w:before="100" w:beforeAutospacing="1" w:after="100" w:afterAutospacing="1" w:line="240" w:lineRule="auto"/>
        <w:jc w:val="left"/>
        <w:rPr>
          <w:rFonts w:ascii="Lucida Sans" w:hAnsi="Lucida Sans"/>
          <w:sz w:val="20"/>
        </w:rPr>
      </w:pPr>
      <w:r w:rsidRPr="00941E1B">
        <w:rPr>
          <w:rFonts w:ascii="Lucida Sans" w:hAnsi="Lucida Sans"/>
          <w:sz w:val="20"/>
        </w:rPr>
        <w:t xml:space="preserve">Human Development and Health </w:t>
      </w:r>
    </w:p>
    <w:p w14:paraId="1E15C612" w14:textId="77777777" w:rsidR="00941E1B" w:rsidRPr="00941E1B" w:rsidRDefault="00941E1B" w:rsidP="00A910FF">
      <w:pPr>
        <w:pStyle w:val="BodyText"/>
        <w:numPr>
          <w:ilvl w:val="0"/>
          <w:numId w:val="13"/>
        </w:numPr>
        <w:spacing w:before="100" w:beforeAutospacing="1" w:after="100" w:afterAutospacing="1" w:line="240" w:lineRule="auto"/>
        <w:jc w:val="left"/>
        <w:rPr>
          <w:rFonts w:ascii="Lucida Sans" w:hAnsi="Lucida Sans"/>
          <w:sz w:val="20"/>
        </w:rPr>
      </w:pPr>
      <w:r w:rsidRPr="00941E1B">
        <w:rPr>
          <w:rFonts w:ascii="Lucida Sans" w:hAnsi="Lucida Sans"/>
          <w:sz w:val="20"/>
        </w:rPr>
        <w:t>Primary Care and Population Sciences</w:t>
      </w:r>
    </w:p>
    <w:p w14:paraId="445C73EF" w14:textId="77777777" w:rsidR="00941E1B" w:rsidRDefault="00941E1B" w:rsidP="00A910FF">
      <w:pPr>
        <w:pStyle w:val="BodyText"/>
        <w:spacing w:before="100" w:beforeAutospacing="1" w:after="100" w:afterAutospacing="1" w:line="240" w:lineRule="auto"/>
        <w:jc w:val="left"/>
        <w:rPr>
          <w:rFonts w:ascii="Lucida Sans" w:hAnsi="Lucida Sans"/>
          <w:sz w:val="20"/>
        </w:rPr>
      </w:pPr>
      <w:r w:rsidRPr="00941E1B">
        <w:rPr>
          <w:rFonts w:ascii="Lucida Sans" w:hAnsi="Lucida Sans"/>
          <w:sz w:val="20"/>
        </w:rPr>
        <w:t xml:space="preserve">All research is organised and managed by these Academic Units, each of which has clear evidence of international excellence.  Each carries a significant degree of devolved responsibility for its research budgets and grants, space, equipment and personnel.  </w:t>
      </w:r>
    </w:p>
    <w:p w14:paraId="29D87809" w14:textId="77777777" w:rsidR="00941E1B" w:rsidRDefault="00941E1B" w:rsidP="00A910FF">
      <w:pPr>
        <w:pStyle w:val="BodyText"/>
        <w:spacing w:before="100" w:beforeAutospacing="1" w:after="100" w:afterAutospacing="1" w:line="240" w:lineRule="auto"/>
        <w:jc w:val="left"/>
        <w:rPr>
          <w:rFonts w:ascii="Lucida Sans" w:hAnsi="Lucida Sans"/>
          <w:sz w:val="20"/>
        </w:rPr>
      </w:pPr>
      <w:r>
        <w:rPr>
          <w:rFonts w:ascii="Lucida Sans" w:hAnsi="Lucida Sans"/>
          <w:sz w:val="20"/>
        </w:rPr>
        <w:t>This post will be based in one of these Academic Units, dependent on the research interests of the successful candidate.</w:t>
      </w:r>
    </w:p>
    <w:p w14:paraId="7081AD6F" w14:textId="77777777" w:rsidR="00E61EC2" w:rsidRDefault="00941E1B" w:rsidP="00A910FF">
      <w:pPr>
        <w:pStyle w:val="BodyText"/>
        <w:spacing w:before="100" w:beforeAutospacing="1" w:after="100" w:afterAutospacing="1" w:line="240" w:lineRule="auto"/>
        <w:jc w:val="left"/>
        <w:rPr>
          <w:rFonts w:ascii="Lucida Sans" w:hAnsi="Lucida Sans"/>
          <w:sz w:val="20"/>
        </w:rPr>
      </w:pPr>
      <w:r w:rsidRPr="00941E1B">
        <w:rPr>
          <w:rFonts w:ascii="Lucida Sans" w:hAnsi="Lucida Sans"/>
          <w:sz w:val="20"/>
        </w:rPr>
        <w:lastRenderedPageBreak/>
        <w:t xml:space="preserve">Working in close partnership with </w:t>
      </w:r>
      <w:r w:rsidR="00A910FF">
        <w:rPr>
          <w:rFonts w:ascii="Lucida Sans" w:hAnsi="Lucida Sans"/>
          <w:sz w:val="20"/>
        </w:rPr>
        <w:t>University Hospital Southampton NHS Foundation</w:t>
      </w:r>
      <w:r w:rsidR="00A910FF" w:rsidRPr="00941E1B">
        <w:rPr>
          <w:rFonts w:ascii="Lucida Sans" w:hAnsi="Lucida Sans"/>
          <w:sz w:val="20"/>
        </w:rPr>
        <w:t xml:space="preserve"> </w:t>
      </w:r>
      <w:r w:rsidRPr="00941E1B">
        <w:rPr>
          <w:rFonts w:ascii="Lucida Sans" w:hAnsi="Lucida Sans"/>
          <w:sz w:val="20"/>
        </w:rPr>
        <w:t xml:space="preserve">Trust, translational research is delivered through the Southampton Centre for Biomedical Research, bringing together the </w:t>
      </w:r>
      <w:proofErr w:type="spellStart"/>
      <w:r w:rsidRPr="00941E1B">
        <w:rPr>
          <w:rFonts w:ascii="Lucida Sans" w:hAnsi="Lucida Sans"/>
          <w:sz w:val="20"/>
        </w:rPr>
        <w:t>Wellcome</w:t>
      </w:r>
      <w:proofErr w:type="spellEnd"/>
      <w:r w:rsidRPr="00941E1B">
        <w:rPr>
          <w:rFonts w:ascii="Lucida Sans" w:hAnsi="Lucida Sans"/>
          <w:sz w:val="20"/>
        </w:rPr>
        <w:t xml:space="preserve"> Trust Clinical Research Facility, the Clinical Trials Unit, NIHR Biomedical Research </w:t>
      </w:r>
      <w:r w:rsidR="00A910FF">
        <w:rPr>
          <w:rFonts w:ascii="Lucida Sans" w:hAnsi="Lucida Sans"/>
          <w:sz w:val="20"/>
        </w:rPr>
        <w:t>Centre (</w:t>
      </w:r>
      <w:r w:rsidRPr="00941E1B">
        <w:rPr>
          <w:rFonts w:ascii="Lucida Sans" w:hAnsi="Lucida Sans"/>
          <w:sz w:val="20"/>
        </w:rPr>
        <w:t xml:space="preserve">Nutrition Lifestyle), </w:t>
      </w:r>
      <w:r w:rsidR="00A910FF">
        <w:rPr>
          <w:rFonts w:ascii="Lucida Sans" w:hAnsi="Lucida Sans"/>
          <w:sz w:val="20"/>
        </w:rPr>
        <w:t xml:space="preserve">NIHR Biomedical Research Unit (Respiratory Medicine), </w:t>
      </w:r>
      <w:r w:rsidRPr="00941E1B">
        <w:rPr>
          <w:rFonts w:ascii="Lucida Sans" w:hAnsi="Lucida Sans"/>
          <w:sz w:val="20"/>
        </w:rPr>
        <w:t xml:space="preserve">shadow Biomedical Research Units in Cardiovascular, and Bone and Joint Disease, </w:t>
      </w:r>
      <w:r w:rsidR="00A910FF">
        <w:rPr>
          <w:rFonts w:ascii="Lucida Sans" w:hAnsi="Lucida Sans"/>
          <w:sz w:val="20"/>
        </w:rPr>
        <w:t xml:space="preserve">Wessex Investigational </w:t>
      </w:r>
      <w:proofErr w:type="spellStart"/>
      <w:r w:rsidR="00A910FF">
        <w:rPr>
          <w:rFonts w:ascii="Lucida Sans" w:hAnsi="Lucida Sans"/>
          <w:sz w:val="20"/>
        </w:rPr>
        <w:t>Sceinces</w:t>
      </w:r>
      <w:proofErr w:type="spellEnd"/>
      <w:r w:rsidR="00A910FF">
        <w:rPr>
          <w:rFonts w:ascii="Lucida Sans" w:hAnsi="Lucida Sans"/>
          <w:sz w:val="20"/>
        </w:rPr>
        <w:t xml:space="preserve"> Hub (WISH), </w:t>
      </w:r>
      <w:r w:rsidRPr="00941E1B">
        <w:rPr>
          <w:rFonts w:ascii="Lucida Sans" w:hAnsi="Lucida Sans"/>
          <w:sz w:val="20"/>
        </w:rPr>
        <w:t xml:space="preserve">and the Cancer Research UK, Experimental Cancer Medicine Centre.  </w:t>
      </w:r>
    </w:p>
    <w:p w14:paraId="39E7760F" w14:textId="77777777" w:rsidR="00980696" w:rsidRPr="00980696" w:rsidRDefault="00A910FF" w:rsidP="00A910FF">
      <w:pPr>
        <w:pStyle w:val="BodyText"/>
        <w:spacing w:before="100" w:beforeAutospacing="1" w:after="100" w:afterAutospacing="1" w:line="240" w:lineRule="auto"/>
        <w:jc w:val="left"/>
        <w:rPr>
          <w:rFonts w:ascii="Lucida Sans" w:hAnsi="Lucida Sans"/>
          <w:b/>
          <w:bCs/>
          <w:sz w:val="20"/>
        </w:rPr>
      </w:pPr>
      <w:r>
        <w:rPr>
          <w:rFonts w:ascii="Lucida Sans" w:hAnsi="Lucida Sans"/>
          <w:b/>
          <w:bCs/>
          <w:sz w:val="20"/>
        </w:rPr>
        <w:t>University Hospital Southampton NHS Foundation</w:t>
      </w:r>
      <w:r w:rsidR="00980696">
        <w:rPr>
          <w:rFonts w:ascii="Lucida Sans" w:hAnsi="Lucida Sans"/>
          <w:b/>
          <w:bCs/>
          <w:sz w:val="20"/>
        </w:rPr>
        <w:t xml:space="preserve"> Trust</w:t>
      </w:r>
    </w:p>
    <w:p w14:paraId="7FA8E54D" w14:textId="77777777" w:rsidR="00DF78FD" w:rsidRPr="00DF78FD" w:rsidRDefault="00DF78FD" w:rsidP="00A910FF">
      <w:pPr>
        <w:pStyle w:val="PlainText"/>
        <w:rPr>
          <w:rFonts w:ascii="Lucida Sans" w:hAnsi="Lucida Sans" w:cs="Arial"/>
          <w:sz w:val="20"/>
          <w:szCs w:val="20"/>
        </w:rPr>
      </w:pPr>
      <w:r w:rsidRPr="00DF78FD">
        <w:rPr>
          <w:rFonts w:ascii="Lucida Sans" w:hAnsi="Lucida Sans" w:cs="Arial"/>
          <w:sz w:val="20"/>
          <w:szCs w:val="20"/>
        </w:rPr>
        <w:t xml:space="preserve">University Hospital Southampton Foundation Trust (UHS) provides services to some 1.3 million people living in Southampton and south Hampshire, plus specialist services such as neurosciences, cardiac services and children's intensive care to more than 3 million people in central southern England and the Channel Islands. The Trust is also a major centre for teaching and research in association with the University of Southampton, offering opportunities for undergraduate and postgraduate teaching, and partners including the Medical Research Council and Wellcome Trust with excellent facilities for research and clinical care. </w:t>
      </w:r>
    </w:p>
    <w:p w14:paraId="0D71C299" w14:textId="77777777" w:rsidR="00DF78FD" w:rsidRPr="00DF78FD" w:rsidRDefault="00DF78FD" w:rsidP="00A910FF">
      <w:pPr>
        <w:pStyle w:val="PlainText"/>
        <w:rPr>
          <w:rFonts w:ascii="Lucida Sans" w:hAnsi="Lucida Sans" w:cs="Arial"/>
          <w:sz w:val="20"/>
          <w:szCs w:val="20"/>
        </w:rPr>
      </w:pPr>
    </w:p>
    <w:p w14:paraId="6043125D" w14:textId="77777777" w:rsidR="00DF78FD" w:rsidRPr="00DF78FD" w:rsidRDefault="00DF78FD" w:rsidP="00A910FF">
      <w:pPr>
        <w:pStyle w:val="PlainText"/>
        <w:rPr>
          <w:rFonts w:ascii="Lucida Sans" w:hAnsi="Lucida Sans" w:cs="Arial"/>
          <w:sz w:val="20"/>
          <w:szCs w:val="20"/>
        </w:rPr>
      </w:pPr>
      <w:r w:rsidRPr="00DF78FD">
        <w:rPr>
          <w:rFonts w:ascii="Lucida Sans" w:hAnsi="Lucida Sans" w:cs="Arial"/>
          <w:sz w:val="20"/>
          <w:szCs w:val="20"/>
        </w:rPr>
        <w:t xml:space="preserve">The Hospital treats around 112,000 inpatients and day patients, including about 50,000 emergency admissions, approximately 375,000 people at outpatient appointments and </w:t>
      </w:r>
    </w:p>
    <w:p w14:paraId="08246F20" w14:textId="77777777" w:rsidR="00DF78FD" w:rsidRPr="00DF78FD" w:rsidRDefault="00DF78FD" w:rsidP="00A910FF">
      <w:pPr>
        <w:pStyle w:val="PlainText"/>
        <w:rPr>
          <w:rFonts w:ascii="Lucida Sans" w:hAnsi="Lucida Sans" w:cs="Arial"/>
          <w:sz w:val="20"/>
          <w:szCs w:val="20"/>
        </w:rPr>
      </w:pPr>
      <w:r w:rsidRPr="00DF78FD">
        <w:rPr>
          <w:rFonts w:ascii="Lucida Sans" w:hAnsi="Lucida Sans" w:cs="Arial"/>
          <w:sz w:val="20"/>
          <w:szCs w:val="20"/>
        </w:rPr>
        <w:t xml:space="preserve">around 110,000 cases in the Emergency Department. </w:t>
      </w:r>
    </w:p>
    <w:p w14:paraId="78C7E355" w14:textId="77777777" w:rsidR="00DF78FD" w:rsidRPr="00DF78FD" w:rsidRDefault="00DF78FD" w:rsidP="00A910FF">
      <w:pPr>
        <w:pStyle w:val="PlainText"/>
        <w:rPr>
          <w:rFonts w:ascii="Lucida Sans" w:hAnsi="Lucida Sans" w:cs="Arial"/>
          <w:sz w:val="20"/>
          <w:szCs w:val="20"/>
        </w:rPr>
      </w:pPr>
    </w:p>
    <w:p w14:paraId="27692360" w14:textId="77777777" w:rsidR="00DF78FD" w:rsidRPr="00DF78FD" w:rsidRDefault="00DF78FD" w:rsidP="00A910FF">
      <w:pPr>
        <w:pStyle w:val="PlainText"/>
        <w:rPr>
          <w:rFonts w:ascii="Lucida Sans" w:hAnsi="Lucida Sans" w:cs="Arial"/>
          <w:sz w:val="20"/>
          <w:szCs w:val="20"/>
        </w:rPr>
      </w:pPr>
      <w:r w:rsidRPr="00DF78FD">
        <w:rPr>
          <w:rFonts w:ascii="Lucida Sans" w:hAnsi="Lucida Sans" w:cs="Arial"/>
          <w:sz w:val="20"/>
          <w:szCs w:val="20"/>
        </w:rPr>
        <w:t xml:space="preserve">Southampton is a pleasant and thriving city with excellent local amenities, surrounded by very attractive countryside including the New Forest and internationally renowned for its sailing facilities. </w:t>
      </w:r>
    </w:p>
    <w:p w14:paraId="077ED825" w14:textId="77777777" w:rsidR="00A910FF" w:rsidRDefault="00DE73CD" w:rsidP="00A910FF">
      <w:pPr>
        <w:pStyle w:val="BodyText"/>
        <w:spacing w:before="100" w:beforeAutospacing="1" w:line="240" w:lineRule="auto"/>
        <w:jc w:val="left"/>
        <w:rPr>
          <w:rFonts w:ascii="Lucida Sans" w:hAnsi="Lucida Sans"/>
          <w:b/>
          <w:sz w:val="20"/>
        </w:rPr>
      </w:pPr>
      <w:r w:rsidRPr="00DE73CD">
        <w:rPr>
          <w:rFonts w:ascii="Lucida Sans" w:hAnsi="Lucida Sans"/>
          <w:b/>
          <w:sz w:val="20"/>
        </w:rPr>
        <w:t>Cellular Pathology</w:t>
      </w:r>
    </w:p>
    <w:p w14:paraId="2836B4BF" w14:textId="77777777" w:rsidR="00DE73CD" w:rsidRPr="00A910FF" w:rsidRDefault="00DE73CD" w:rsidP="00A910FF">
      <w:pPr>
        <w:pStyle w:val="BodyText"/>
        <w:spacing w:line="240" w:lineRule="auto"/>
        <w:jc w:val="left"/>
        <w:rPr>
          <w:rFonts w:ascii="Lucida Sans" w:hAnsi="Lucida Sans"/>
          <w:b/>
          <w:sz w:val="20"/>
        </w:rPr>
      </w:pPr>
      <w:r w:rsidRPr="00DE73CD">
        <w:rPr>
          <w:rFonts w:ascii="Lucida Sans" w:hAnsi="Lucida Sans"/>
          <w:sz w:val="20"/>
        </w:rPr>
        <w:t xml:space="preserve">The department is located together with University Pathology on levels D and E within the South Academic Block of Southampton General Hospital. The department has received a £4.5 million upgrade, which has provided a modern, custom-built facility second to none. The overall budget of the Cellular Pathology department is £4.5 million. The South Academic Block also houses many other academic departments, together with the Medical Illustration and Photographic Service, a comprehensive medical library, and recently expanded teaching facilities comprising tutorial rooms, clinical teaching areas and lecture </w:t>
      </w:r>
    </w:p>
    <w:p w14:paraId="55C0CACB" w14:textId="77777777" w:rsidR="00DE73CD" w:rsidRPr="00DE73CD" w:rsidRDefault="00DE73CD" w:rsidP="00A910FF">
      <w:pPr>
        <w:pStyle w:val="BodyText"/>
        <w:spacing w:before="100" w:beforeAutospacing="1" w:after="100" w:afterAutospacing="1" w:line="240" w:lineRule="auto"/>
        <w:jc w:val="left"/>
        <w:rPr>
          <w:rFonts w:ascii="Lucida Sans" w:hAnsi="Lucida Sans"/>
          <w:b/>
          <w:i/>
          <w:sz w:val="20"/>
        </w:rPr>
      </w:pPr>
      <w:r w:rsidRPr="00DE73CD">
        <w:rPr>
          <w:rFonts w:ascii="Lucida Sans" w:hAnsi="Lucida Sans"/>
          <w:sz w:val="20"/>
        </w:rPr>
        <w:t xml:space="preserve">Special techniques available within Cellular Pathology include </w:t>
      </w:r>
      <w:proofErr w:type="spellStart"/>
      <w:r w:rsidRPr="00DE73CD">
        <w:rPr>
          <w:rFonts w:ascii="Lucida Sans" w:hAnsi="Lucida Sans"/>
          <w:sz w:val="20"/>
        </w:rPr>
        <w:t>histochemistry</w:t>
      </w:r>
      <w:proofErr w:type="spellEnd"/>
      <w:r w:rsidRPr="00DE73CD">
        <w:rPr>
          <w:rFonts w:ascii="Lucida Sans" w:hAnsi="Lucida Sans"/>
          <w:sz w:val="20"/>
        </w:rPr>
        <w:t>, immunochemistry, while access to PCR-based techniques, CISH/FISH, tissue culture and cytogenetics is also provided. The Biomedical Imaging Unit on level B includes digital photography, transmission and scanning electron microscopy, confocal microscopy and image analysis. The modern mortuary on level A contains six post-mortem tables, a separate infectious suite and a room dedicated to perinatal/paediatric post mortems with x-ray equipment and photographic facilities. The department is fully computerised for administrative and reporting purposes and consultants have access to the Internet. Facilities for digital dictation and voice recognition are also available.</w:t>
      </w:r>
    </w:p>
    <w:p w14:paraId="6030AB8E" w14:textId="77777777" w:rsidR="00DE73CD" w:rsidRDefault="00DE73CD" w:rsidP="00A910FF">
      <w:pPr>
        <w:spacing w:after="6" w:line="240" w:lineRule="auto"/>
        <w:rPr>
          <w:rFonts w:ascii="Lucida Sans" w:hAnsi="Lucida Sans"/>
          <w:sz w:val="20"/>
        </w:rPr>
      </w:pPr>
      <w:r w:rsidRPr="00DE73CD">
        <w:rPr>
          <w:rFonts w:ascii="Lucida Sans" w:hAnsi="Lucida Sans"/>
          <w:sz w:val="20"/>
        </w:rPr>
        <w:t>The department deals with many complex cases, including regional, national and international referrals. Services are currently provided within the specialist fields of:</w:t>
      </w:r>
    </w:p>
    <w:p w14:paraId="4632504F" w14:textId="77777777" w:rsidR="00DE73CD" w:rsidRPr="00DE73CD" w:rsidRDefault="00DE73CD" w:rsidP="00A910FF">
      <w:pPr>
        <w:numPr>
          <w:ilvl w:val="0"/>
          <w:numId w:val="12"/>
        </w:numPr>
        <w:tabs>
          <w:tab w:val="left" w:pos="720"/>
        </w:tabs>
        <w:spacing w:after="6" w:line="240" w:lineRule="auto"/>
        <w:ind w:left="0" w:firstLine="0"/>
        <w:rPr>
          <w:rFonts w:ascii="Lucida Sans" w:hAnsi="Lucida Sans"/>
          <w:sz w:val="20"/>
        </w:rPr>
      </w:pPr>
      <w:r w:rsidRPr="00DE73CD">
        <w:rPr>
          <w:rFonts w:ascii="Lucida Sans" w:hAnsi="Lucida Sans"/>
          <w:sz w:val="20"/>
        </w:rPr>
        <w:t>Breast pathology</w:t>
      </w:r>
    </w:p>
    <w:p w14:paraId="133FCBDB" w14:textId="77777777" w:rsidR="00DE73CD" w:rsidRPr="00DE73CD" w:rsidRDefault="00DE73CD" w:rsidP="00A910FF">
      <w:pPr>
        <w:numPr>
          <w:ilvl w:val="0"/>
          <w:numId w:val="12"/>
        </w:numPr>
        <w:tabs>
          <w:tab w:val="left" w:pos="720"/>
        </w:tabs>
        <w:spacing w:after="6" w:line="240" w:lineRule="auto"/>
        <w:ind w:left="0" w:firstLine="0"/>
        <w:rPr>
          <w:rFonts w:ascii="Lucida Sans" w:hAnsi="Lucida Sans"/>
          <w:sz w:val="20"/>
        </w:rPr>
      </w:pPr>
      <w:r w:rsidRPr="00DE73CD">
        <w:rPr>
          <w:rFonts w:ascii="Lucida Sans" w:hAnsi="Lucida Sans"/>
          <w:sz w:val="20"/>
        </w:rPr>
        <w:t>Cytopathology (cervical screening and diagnostic cytology)</w:t>
      </w:r>
    </w:p>
    <w:p w14:paraId="117C4C48" w14:textId="77777777" w:rsidR="00DE73CD" w:rsidRPr="00DE73CD" w:rsidRDefault="00DE73CD" w:rsidP="00A910FF">
      <w:pPr>
        <w:numPr>
          <w:ilvl w:val="0"/>
          <w:numId w:val="12"/>
        </w:numPr>
        <w:tabs>
          <w:tab w:val="left" w:pos="720"/>
        </w:tabs>
        <w:spacing w:after="6" w:line="240" w:lineRule="auto"/>
        <w:ind w:left="0" w:firstLine="0"/>
        <w:rPr>
          <w:rFonts w:ascii="Lucida Sans" w:hAnsi="Lucida Sans"/>
          <w:sz w:val="20"/>
        </w:rPr>
      </w:pPr>
      <w:proofErr w:type="spellStart"/>
      <w:r w:rsidRPr="00DE73CD">
        <w:rPr>
          <w:rFonts w:ascii="Lucida Sans" w:hAnsi="Lucida Sans"/>
          <w:sz w:val="20"/>
        </w:rPr>
        <w:t>Dermatopathology</w:t>
      </w:r>
      <w:proofErr w:type="spellEnd"/>
    </w:p>
    <w:p w14:paraId="688710B7" w14:textId="77777777" w:rsidR="00DE73CD" w:rsidRPr="00DE73CD" w:rsidRDefault="00DE73CD" w:rsidP="00A910FF">
      <w:pPr>
        <w:numPr>
          <w:ilvl w:val="0"/>
          <w:numId w:val="12"/>
        </w:numPr>
        <w:tabs>
          <w:tab w:val="left" w:pos="720"/>
        </w:tabs>
        <w:spacing w:after="6" w:line="240" w:lineRule="auto"/>
        <w:ind w:left="0" w:firstLine="0"/>
        <w:rPr>
          <w:rFonts w:ascii="Lucida Sans" w:hAnsi="Lucida Sans"/>
          <w:sz w:val="20"/>
        </w:rPr>
      </w:pPr>
      <w:r w:rsidRPr="00DE73CD">
        <w:rPr>
          <w:rFonts w:ascii="Lucida Sans" w:hAnsi="Lucida Sans"/>
          <w:sz w:val="20"/>
        </w:rPr>
        <w:t>Endocrine pathology</w:t>
      </w:r>
    </w:p>
    <w:p w14:paraId="20991CEA" w14:textId="77777777" w:rsidR="00DE73CD" w:rsidRPr="00DE73CD" w:rsidRDefault="00DE73CD" w:rsidP="00A910FF">
      <w:pPr>
        <w:numPr>
          <w:ilvl w:val="0"/>
          <w:numId w:val="12"/>
        </w:numPr>
        <w:tabs>
          <w:tab w:val="left" w:pos="720"/>
        </w:tabs>
        <w:spacing w:after="6" w:line="240" w:lineRule="auto"/>
        <w:ind w:left="0" w:firstLine="0"/>
        <w:rPr>
          <w:rFonts w:ascii="Lucida Sans" w:hAnsi="Lucida Sans"/>
          <w:sz w:val="20"/>
        </w:rPr>
      </w:pPr>
      <w:r w:rsidRPr="00DE73CD">
        <w:rPr>
          <w:rFonts w:ascii="Lucida Sans" w:hAnsi="Lucida Sans"/>
          <w:sz w:val="20"/>
        </w:rPr>
        <w:t>Gastrointestinal pathology (including liver and pancreatic pathology)</w:t>
      </w:r>
    </w:p>
    <w:p w14:paraId="2CF70E15" w14:textId="77777777" w:rsidR="00DE73CD" w:rsidRPr="00DE73CD" w:rsidRDefault="00DE73CD" w:rsidP="00A910FF">
      <w:pPr>
        <w:numPr>
          <w:ilvl w:val="0"/>
          <w:numId w:val="12"/>
        </w:numPr>
        <w:tabs>
          <w:tab w:val="left" w:pos="720"/>
        </w:tabs>
        <w:spacing w:after="6" w:line="240" w:lineRule="auto"/>
        <w:ind w:left="0" w:firstLine="0"/>
        <w:rPr>
          <w:rFonts w:ascii="Lucida Sans" w:hAnsi="Lucida Sans"/>
          <w:sz w:val="20"/>
        </w:rPr>
      </w:pPr>
      <w:r w:rsidRPr="00DE73CD">
        <w:rPr>
          <w:rFonts w:ascii="Lucida Sans" w:hAnsi="Lucida Sans"/>
          <w:sz w:val="20"/>
        </w:rPr>
        <w:t>Genitourinary pathology (including renal pathology)</w:t>
      </w:r>
    </w:p>
    <w:p w14:paraId="1CE403A3" w14:textId="77777777" w:rsidR="00DE73CD" w:rsidRPr="00DE73CD" w:rsidRDefault="00DE73CD" w:rsidP="00A910FF">
      <w:pPr>
        <w:numPr>
          <w:ilvl w:val="0"/>
          <w:numId w:val="12"/>
        </w:numPr>
        <w:tabs>
          <w:tab w:val="left" w:pos="720"/>
        </w:tabs>
        <w:spacing w:after="6" w:line="240" w:lineRule="auto"/>
        <w:ind w:left="0" w:firstLine="0"/>
        <w:rPr>
          <w:rFonts w:ascii="Lucida Sans" w:hAnsi="Lucida Sans"/>
          <w:sz w:val="20"/>
        </w:rPr>
      </w:pPr>
      <w:r w:rsidRPr="00DE73CD">
        <w:rPr>
          <w:rFonts w:ascii="Lucida Sans" w:hAnsi="Lucida Sans"/>
          <w:sz w:val="20"/>
        </w:rPr>
        <w:t>Gynaecological pathology</w:t>
      </w:r>
    </w:p>
    <w:p w14:paraId="726C4D0B" w14:textId="77777777" w:rsidR="00DE73CD" w:rsidRPr="00DE73CD" w:rsidRDefault="00DE73CD" w:rsidP="00A910FF">
      <w:pPr>
        <w:numPr>
          <w:ilvl w:val="0"/>
          <w:numId w:val="12"/>
        </w:numPr>
        <w:tabs>
          <w:tab w:val="left" w:pos="720"/>
        </w:tabs>
        <w:spacing w:after="6" w:line="240" w:lineRule="auto"/>
        <w:ind w:left="0" w:firstLine="0"/>
        <w:rPr>
          <w:rFonts w:ascii="Lucida Sans" w:hAnsi="Lucida Sans"/>
          <w:sz w:val="20"/>
        </w:rPr>
      </w:pPr>
      <w:r w:rsidRPr="00DE73CD">
        <w:rPr>
          <w:rFonts w:ascii="Lucida Sans" w:hAnsi="Lucida Sans"/>
          <w:sz w:val="20"/>
        </w:rPr>
        <w:t>Head &amp; neck and oral pathology</w:t>
      </w:r>
    </w:p>
    <w:p w14:paraId="3FD48E1D" w14:textId="77777777" w:rsidR="00DE73CD" w:rsidRPr="00DE73CD" w:rsidRDefault="00DE73CD" w:rsidP="00A910FF">
      <w:pPr>
        <w:numPr>
          <w:ilvl w:val="0"/>
          <w:numId w:val="12"/>
        </w:numPr>
        <w:tabs>
          <w:tab w:val="left" w:pos="720"/>
        </w:tabs>
        <w:spacing w:after="6" w:line="240" w:lineRule="auto"/>
        <w:ind w:left="0" w:firstLine="0"/>
        <w:rPr>
          <w:rFonts w:ascii="Lucida Sans" w:hAnsi="Lucida Sans"/>
          <w:sz w:val="20"/>
        </w:rPr>
      </w:pPr>
      <w:proofErr w:type="spellStart"/>
      <w:r w:rsidRPr="00DE73CD">
        <w:rPr>
          <w:rFonts w:ascii="Lucida Sans" w:hAnsi="Lucida Sans"/>
          <w:sz w:val="20"/>
        </w:rPr>
        <w:t>Lymphoreticular</w:t>
      </w:r>
      <w:proofErr w:type="spellEnd"/>
      <w:r w:rsidRPr="00DE73CD">
        <w:rPr>
          <w:rFonts w:ascii="Lucida Sans" w:hAnsi="Lucida Sans"/>
          <w:sz w:val="20"/>
        </w:rPr>
        <w:t xml:space="preserve"> and </w:t>
      </w:r>
      <w:proofErr w:type="spellStart"/>
      <w:r w:rsidRPr="00DE73CD">
        <w:rPr>
          <w:rFonts w:ascii="Lucida Sans" w:hAnsi="Lucida Sans"/>
          <w:sz w:val="20"/>
        </w:rPr>
        <w:t>haematopathology</w:t>
      </w:r>
      <w:proofErr w:type="spellEnd"/>
    </w:p>
    <w:p w14:paraId="585CD6C2" w14:textId="77777777" w:rsidR="00DE73CD" w:rsidRPr="00DE73CD" w:rsidRDefault="00DE73CD" w:rsidP="00A910FF">
      <w:pPr>
        <w:numPr>
          <w:ilvl w:val="0"/>
          <w:numId w:val="12"/>
        </w:numPr>
        <w:tabs>
          <w:tab w:val="left" w:pos="720"/>
        </w:tabs>
        <w:spacing w:after="6" w:line="240" w:lineRule="auto"/>
        <w:ind w:left="0" w:firstLine="0"/>
        <w:rPr>
          <w:rFonts w:ascii="Lucida Sans" w:hAnsi="Lucida Sans"/>
          <w:sz w:val="20"/>
        </w:rPr>
      </w:pPr>
      <w:r w:rsidRPr="00DE73CD">
        <w:rPr>
          <w:rFonts w:ascii="Lucida Sans" w:hAnsi="Lucida Sans"/>
          <w:sz w:val="20"/>
        </w:rPr>
        <w:t>Neuropathology (including eye, muscle and peripheral nerve pathology)</w:t>
      </w:r>
    </w:p>
    <w:p w14:paraId="7CA7C3B7" w14:textId="77777777" w:rsidR="00DE73CD" w:rsidRPr="00DE73CD" w:rsidRDefault="00DE73CD" w:rsidP="00A910FF">
      <w:pPr>
        <w:numPr>
          <w:ilvl w:val="0"/>
          <w:numId w:val="12"/>
        </w:numPr>
        <w:tabs>
          <w:tab w:val="left" w:pos="720"/>
        </w:tabs>
        <w:spacing w:after="6" w:line="240" w:lineRule="auto"/>
        <w:ind w:left="0" w:firstLine="0"/>
        <w:rPr>
          <w:rFonts w:ascii="Lucida Sans" w:hAnsi="Lucida Sans"/>
          <w:sz w:val="20"/>
        </w:rPr>
      </w:pPr>
      <w:r w:rsidRPr="00DE73CD">
        <w:rPr>
          <w:rFonts w:ascii="Lucida Sans" w:hAnsi="Lucida Sans"/>
          <w:sz w:val="20"/>
        </w:rPr>
        <w:t>Paediatric and perinatal pathology</w:t>
      </w:r>
    </w:p>
    <w:p w14:paraId="4B0C2B41" w14:textId="77777777" w:rsidR="00DE73CD" w:rsidRPr="00DE73CD" w:rsidRDefault="00DE73CD" w:rsidP="00A910FF">
      <w:pPr>
        <w:numPr>
          <w:ilvl w:val="0"/>
          <w:numId w:val="12"/>
        </w:numPr>
        <w:tabs>
          <w:tab w:val="left" w:pos="720"/>
        </w:tabs>
        <w:spacing w:after="6" w:line="240" w:lineRule="auto"/>
        <w:ind w:left="0" w:firstLine="0"/>
        <w:rPr>
          <w:rFonts w:ascii="Lucida Sans" w:hAnsi="Lucida Sans"/>
          <w:sz w:val="20"/>
        </w:rPr>
      </w:pPr>
      <w:r w:rsidRPr="00DE73CD">
        <w:rPr>
          <w:rFonts w:ascii="Lucida Sans" w:hAnsi="Lucida Sans"/>
          <w:sz w:val="20"/>
        </w:rPr>
        <w:lastRenderedPageBreak/>
        <w:t>Pulmonary pathology</w:t>
      </w:r>
    </w:p>
    <w:p w14:paraId="2CE44C7C" w14:textId="77777777" w:rsidR="00DE73CD" w:rsidRPr="00DE73CD" w:rsidRDefault="00DE73CD" w:rsidP="00A910FF">
      <w:pPr>
        <w:numPr>
          <w:ilvl w:val="0"/>
          <w:numId w:val="12"/>
        </w:numPr>
        <w:tabs>
          <w:tab w:val="left" w:pos="720"/>
        </w:tabs>
        <w:spacing w:after="6" w:line="240" w:lineRule="auto"/>
        <w:ind w:left="0" w:firstLine="0"/>
        <w:rPr>
          <w:rFonts w:ascii="Lucida Sans" w:hAnsi="Lucida Sans"/>
          <w:sz w:val="20"/>
        </w:rPr>
      </w:pPr>
      <w:r w:rsidRPr="00DE73CD">
        <w:rPr>
          <w:rFonts w:ascii="Lucida Sans" w:hAnsi="Lucida Sans"/>
          <w:sz w:val="20"/>
        </w:rPr>
        <w:t>Soft tissue pathology</w:t>
      </w:r>
    </w:p>
    <w:p w14:paraId="4D56EBCA" w14:textId="77777777" w:rsidR="00DE73CD" w:rsidRPr="00DE73CD" w:rsidRDefault="00DE73CD" w:rsidP="00A910FF">
      <w:pPr>
        <w:numPr>
          <w:ilvl w:val="0"/>
          <w:numId w:val="12"/>
        </w:numPr>
        <w:tabs>
          <w:tab w:val="left" w:pos="720"/>
        </w:tabs>
        <w:spacing w:after="90" w:line="240" w:lineRule="auto"/>
        <w:ind w:left="0" w:firstLine="0"/>
        <w:rPr>
          <w:rFonts w:ascii="Lucida Sans" w:hAnsi="Lucida Sans"/>
          <w:sz w:val="20"/>
        </w:rPr>
      </w:pPr>
      <w:r w:rsidRPr="00DE73CD">
        <w:rPr>
          <w:rFonts w:ascii="Lucida Sans" w:hAnsi="Lucida Sans"/>
          <w:sz w:val="20"/>
        </w:rPr>
        <w:t>Ultrastructural pathology</w:t>
      </w:r>
    </w:p>
    <w:p w14:paraId="1AA08DCF" w14:textId="77777777" w:rsidR="00E61EC2" w:rsidRPr="00941E1B" w:rsidRDefault="00CB54CB" w:rsidP="00A910FF">
      <w:pPr>
        <w:pStyle w:val="BodyText"/>
        <w:spacing w:before="100" w:beforeAutospacing="1" w:after="100" w:afterAutospacing="1" w:line="240" w:lineRule="auto"/>
        <w:jc w:val="left"/>
        <w:rPr>
          <w:rFonts w:ascii="Lucida Sans" w:hAnsi="Lucida Sans"/>
          <w:color w:val="000000"/>
          <w:sz w:val="20"/>
        </w:rPr>
      </w:pPr>
      <w:r w:rsidRPr="00941E1B">
        <w:rPr>
          <w:rFonts w:ascii="Lucida Sans" w:hAnsi="Lucida Sans"/>
          <w:b/>
          <w:i/>
          <w:sz w:val="20"/>
        </w:rPr>
        <w:t>Cellular Pathology Statistics</w:t>
      </w:r>
      <w:r w:rsidRPr="00941E1B">
        <w:rPr>
          <w:rFonts w:ascii="Lucida Sans" w:hAnsi="Lucida Sans"/>
          <w:b/>
          <w:i/>
          <w:caps/>
          <w:sz w:val="20"/>
        </w:rPr>
        <w:t>:</w:t>
      </w:r>
      <w:r w:rsidRPr="00941E1B">
        <w:rPr>
          <w:rFonts w:ascii="Lucida Sans" w:hAnsi="Lucida Sans"/>
          <w:i/>
          <w:caps/>
          <w:sz w:val="20"/>
        </w:rPr>
        <w:t xml:space="preserve"> </w:t>
      </w:r>
      <w:r w:rsidR="001D6A63" w:rsidRPr="00941E1B">
        <w:rPr>
          <w:rFonts w:ascii="Lucida Sans" w:hAnsi="Lucida Sans"/>
          <w:i/>
          <w:color w:val="000000"/>
          <w:sz w:val="20"/>
        </w:rPr>
        <w:t>Southampton University Hospitals Trust, Cellular Pathology department</w:t>
      </w:r>
      <w:r w:rsidR="001D6A63" w:rsidRPr="00941E1B">
        <w:rPr>
          <w:rFonts w:ascii="Lucida Sans" w:hAnsi="Lucida Sans"/>
          <w:color w:val="000000"/>
          <w:sz w:val="20"/>
        </w:rPr>
        <w:t xml:space="preserve">. The department </w:t>
      </w:r>
      <w:r w:rsidRPr="00941E1B">
        <w:rPr>
          <w:rFonts w:ascii="Lucida Sans" w:hAnsi="Lucida Sans"/>
          <w:color w:val="000000"/>
          <w:sz w:val="20"/>
        </w:rPr>
        <w:t>is the busiest in the region, reporting</w:t>
      </w:r>
      <w:r w:rsidR="00F7651F" w:rsidRPr="00941E1B">
        <w:rPr>
          <w:rFonts w:ascii="Lucida Sans" w:hAnsi="Lucida Sans"/>
          <w:color w:val="000000"/>
          <w:sz w:val="20"/>
        </w:rPr>
        <w:t xml:space="preserve"> 31</w:t>
      </w:r>
      <w:r w:rsidR="001D6A63" w:rsidRPr="00941E1B">
        <w:rPr>
          <w:rFonts w:ascii="Lucida Sans" w:hAnsi="Lucida Sans"/>
          <w:color w:val="000000"/>
          <w:sz w:val="20"/>
        </w:rPr>
        <w:t xml:space="preserve">000 histopathology cases a year, and </w:t>
      </w:r>
      <w:r w:rsidRPr="00941E1B">
        <w:rPr>
          <w:rFonts w:ascii="Lucida Sans" w:hAnsi="Lucida Sans"/>
          <w:color w:val="000000"/>
          <w:sz w:val="20"/>
        </w:rPr>
        <w:t>also receiving</w:t>
      </w:r>
      <w:r w:rsidR="001D6A63" w:rsidRPr="00941E1B">
        <w:rPr>
          <w:rFonts w:ascii="Lucida Sans" w:hAnsi="Lucida Sans"/>
          <w:color w:val="000000"/>
          <w:sz w:val="20"/>
        </w:rPr>
        <w:t xml:space="preserve"> </w:t>
      </w:r>
      <w:r w:rsidR="00E61EC2" w:rsidRPr="00941E1B">
        <w:rPr>
          <w:rFonts w:ascii="Lucida Sans" w:hAnsi="Lucida Sans"/>
          <w:color w:val="000000"/>
          <w:sz w:val="20"/>
        </w:rPr>
        <w:t>3500</w:t>
      </w:r>
      <w:r w:rsidR="001D6A63" w:rsidRPr="00941E1B">
        <w:rPr>
          <w:rFonts w:ascii="Lucida Sans" w:hAnsi="Lucida Sans"/>
          <w:color w:val="000000"/>
          <w:sz w:val="20"/>
        </w:rPr>
        <w:t xml:space="preserve"> non-gynaecological cytology specimens annually. The department plays an important role as a tertiary referral centre.  </w:t>
      </w:r>
    </w:p>
    <w:p w14:paraId="25BDBCD9" w14:textId="77777777" w:rsidR="00DF6F2B" w:rsidRPr="00A36B5E" w:rsidRDefault="00DF6F2B" w:rsidP="00DF6F2B">
      <w:pPr>
        <w:numPr>
          <w:ilvl w:val="12"/>
          <w:numId w:val="0"/>
        </w:numPr>
        <w:jc w:val="both"/>
        <w:rPr>
          <w:rFonts w:ascii="Arial" w:hAnsi="Arial" w:cs="Arial"/>
          <w:b/>
          <w:sz w:val="22"/>
          <w:szCs w:val="22"/>
        </w:rPr>
      </w:pPr>
      <w:r w:rsidRPr="00A36B5E">
        <w:rPr>
          <w:rFonts w:ascii="Arial" w:hAnsi="Arial" w:cs="Arial"/>
          <w:b/>
          <w:sz w:val="22"/>
          <w:szCs w:val="22"/>
        </w:rPr>
        <w:t>Overall Departmental Workload:</w:t>
      </w:r>
    </w:p>
    <w:p w14:paraId="7B02A2CD" w14:textId="77777777" w:rsidR="00DF6F2B" w:rsidRPr="00A36B5E" w:rsidRDefault="00DF6F2B" w:rsidP="00DF6F2B">
      <w:pPr>
        <w:numPr>
          <w:ilvl w:val="12"/>
          <w:numId w:val="0"/>
        </w:numPr>
        <w:jc w:val="both"/>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7"/>
        <w:gridCol w:w="1418"/>
        <w:gridCol w:w="1559"/>
        <w:gridCol w:w="1418"/>
        <w:gridCol w:w="1417"/>
      </w:tblGrid>
      <w:tr w:rsidR="00DF6F2B" w:rsidRPr="00A36B5E" w14:paraId="203B7A32" w14:textId="77777777" w:rsidTr="00DF6F2B">
        <w:trPr>
          <w:trHeight w:val="372"/>
        </w:trPr>
        <w:tc>
          <w:tcPr>
            <w:tcW w:w="4077" w:type="dxa"/>
          </w:tcPr>
          <w:p w14:paraId="2F2C87BD" w14:textId="77777777" w:rsidR="00DF6F2B" w:rsidRPr="00A36B5E" w:rsidRDefault="00DF6F2B" w:rsidP="004A754B">
            <w:pPr>
              <w:numPr>
                <w:ilvl w:val="12"/>
                <w:numId w:val="0"/>
              </w:numPr>
              <w:jc w:val="both"/>
              <w:rPr>
                <w:rFonts w:ascii="Arial" w:hAnsi="Arial" w:cs="Arial"/>
                <w:b/>
                <w:sz w:val="22"/>
                <w:szCs w:val="22"/>
              </w:rPr>
            </w:pPr>
          </w:p>
        </w:tc>
        <w:tc>
          <w:tcPr>
            <w:tcW w:w="1418" w:type="dxa"/>
          </w:tcPr>
          <w:p w14:paraId="5A601B7A" w14:textId="77777777" w:rsidR="00DF6F2B" w:rsidRPr="00A36B5E" w:rsidRDefault="00DF6F2B" w:rsidP="004A754B">
            <w:pPr>
              <w:numPr>
                <w:ilvl w:val="12"/>
                <w:numId w:val="0"/>
              </w:numPr>
              <w:jc w:val="both"/>
              <w:rPr>
                <w:rFonts w:ascii="Arial" w:hAnsi="Arial" w:cs="Arial"/>
                <w:b/>
                <w:sz w:val="22"/>
                <w:szCs w:val="22"/>
              </w:rPr>
            </w:pPr>
            <w:r w:rsidRPr="00A36B5E">
              <w:rPr>
                <w:rFonts w:ascii="Arial" w:hAnsi="Arial" w:cs="Arial"/>
                <w:b/>
                <w:sz w:val="22"/>
                <w:szCs w:val="22"/>
              </w:rPr>
              <w:t>2011</w:t>
            </w:r>
          </w:p>
        </w:tc>
        <w:tc>
          <w:tcPr>
            <w:tcW w:w="1559" w:type="dxa"/>
          </w:tcPr>
          <w:p w14:paraId="340AEB8A" w14:textId="77777777" w:rsidR="00DF6F2B" w:rsidRPr="00A36B5E" w:rsidRDefault="00DF6F2B" w:rsidP="004A754B">
            <w:pPr>
              <w:numPr>
                <w:ilvl w:val="12"/>
                <w:numId w:val="0"/>
              </w:numPr>
              <w:jc w:val="both"/>
              <w:rPr>
                <w:rFonts w:ascii="Arial" w:hAnsi="Arial" w:cs="Arial"/>
                <w:b/>
                <w:sz w:val="22"/>
                <w:szCs w:val="22"/>
              </w:rPr>
            </w:pPr>
            <w:r w:rsidRPr="00A36B5E">
              <w:rPr>
                <w:rFonts w:ascii="Arial" w:hAnsi="Arial" w:cs="Arial"/>
                <w:b/>
                <w:sz w:val="22"/>
                <w:szCs w:val="22"/>
              </w:rPr>
              <w:t>2012</w:t>
            </w:r>
          </w:p>
        </w:tc>
        <w:tc>
          <w:tcPr>
            <w:tcW w:w="1418" w:type="dxa"/>
          </w:tcPr>
          <w:p w14:paraId="21FAED45" w14:textId="77777777" w:rsidR="00DF6F2B" w:rsidRPr="00A36B5E" w:rsidRDefault="00DF6F2B" w:rsidP="004A754B">
            <w:pPr>
              <w:numPr>
                <w:ilvl w:val="12"/>
                <w:numId w:val="0"/>
              </w:numPr>
              <w:jc w:val="both"/>
              <w:rPr>
                <w:rFonts w:ascii="Arial" w:hAnsi="Arial" w:cs="Arial"/>
                <w:b/>
                <w:sz w:val="22"/>
                <w:szCs w:val="22"/>
              </w:rPr>
            </w:pPr>
            <w:r>
              <w:rPr>
                <w:rFonts w:ascii="Arial" w:hAnsi="Arial" w:cs="Arial"/>
                <w:b/>
                <w:sz w:val="22"/>
                <w:szCs w:val="22"/>
              </w:rPr>
              <w:t>2013</w:t>
            </w:r>
          </w:p>
        </w:tc>
        <w:tc>
          <w:tcPr>
            <w:tcW w:w="1417" w:type="dxa"/>
          </w:tcPr>
          <w:p w14:paraId="326D2544" w14:textId="77777777" w:rsidR="00DF6F2B" w:rsidRPr="00A36B5E" w:rsidRDefault="00DF6F2B" w:rsidP="004A754B">
            <w:pPr>
              <w:numPr>
                <w:ilvl w:val="12"/>
                <w:numId w:val="0"/>
              </w:numPr>
              <w:jc w:val="both"/>
              <w:rPr>
                <w:rFonts w:ascii="Arial" w:hAnsi="Arial" w:cs="Arial"/>
                <w:b/>
                <w:sz w:val="22"/>
                <w:szCs w:val="22"/>
              </w:rPr>
            </w:pPr>
            <w:r>
              <w:rPr>
                <w:rFonts w:ascii="Arial" w:hAnsi="Arial" w:cs="Arial"/>
                <w:b/>
                <w:sz w:val="22"/>
                <w:szCs w:val="22"/>
              </w:rPr>
              <w:t>2014</w:t>
            </w:r>
          </w:p>
        </w:tc>
      </w:tr>
      <w:tr w:rsidR="00DF6F2B" w:rsidRPr="00A36B5E" w14:paraId="757B96A1" w14:textId="77777777" w:rsidTr="00DF6F2B">
        <w:tc>
          <w:tcPr>
            <w:tcW w:w="4077" w:type="dxa"/>
          </w:tcPr>
          <w:p w14:paraId="24CB977F" w14:textId="77777777" w:rsidR="00DF6F2B" w:rsidRPr="00A36B5E" w:rsidRDefault="00DF6F2B" w:rsidP="004A754B">
            <w:pPr>
              <w:numPr>
                <w:ilvl w:val="12"/>
                <w:numId w:val="0"/>
              </w:numPr>
              <w:jc w:val="both"/>
              <w:rPr>
                <w:rFonts w:ascii="Arial" w:hAnsi="Arial" w:cs="Arial"/>
                <w:b/>
                <w:sz w:val="22"/>
                <w:szCs w:val="22"/>
              </w:rPr>
            </w:pPr>
            <w:r w:rsidRPr="00A36B5E">
              <w:rPr>
                <w:rFonts w:ascii="Arial" w:hAnsi="Arial" w:cs="Arial"/>
                <w:b/>
                <w:sz w:val="22"/>
                <w:szCs w:val="22"/>
              </w:rPr>
              <w:t>Surgical Pathology</w:t>
            </w:r>
          </w:p>
        </w:tc>
        <w:tc>
          <w:tcPr>
            <w:tcW w:w="1418" w:type="dxa"/>
          </w:tcPr>
          <w:p w14:paraId="317FB9FB" w14:textId="77777777" w:rsidR="00DF6F2B" w:rsidRPr="00A36B5E" w:rsidRDefault="00DF6F2B" w:rsidP="004A754B">
            <w:pPr>
              <w:numPr>
                <w:ilvl w:val="12"/>
                <w:numId w:val="0"/>
              </w:numPr>
              <w:jc w:val="both"/>
              <w:rPr>
                <w:rFonts w:ascii="Arial" w:hAnsi="Arial" w:cs="Arial"/>
                <w:sz w:val="22"/>
                <w:szCs w:val="22"/>
              </w:rPr>
            </w:pPr>
            <w:r w:rsidRPr="00A36B5E">
              <w:rPr>
                <w:rFonts w:ascii="Arial" w:hAnsi="Arial" w:cs="Arial"/>
                <w:sz w:val="22"/>
                <w:szCs w:val="22"/>
              </w:rPr>
              <w:t>31266</w:t>
            </w:r>
          </w:p>
        </w:tc>
        <w:tc>
          <w:tcPr>
            <w:tcW w:w="1559" w:type="dxa"/>
          </w:tcPr>
          <w:p w14:paraId="0C0E99AB" w14:textId="77777777" w:rsidR="00DF6F2B" w:rsidRPr="00A36B5E" w:rsidRDefault="00DF6F2B" w:rsidP="004A754B">
            <w:pPr>
              <w:numPr>
                <w:ilvl w:val="12"/>
                <w:numId w:val="0"/>
              </w:numPr>
              <w:jc w:val="both"/>
              <w:rPr>
                <w:rFonts w:ascii="Arial" w:hAnsi="Arial" w:cs="Arial"/>
                <w:sz w:val="22"/>
                <w:szCs w:val="22"/>
              </w:rPr>
            </w:pPr>
            <w:r w:rsidRPr="00A36B5E">
              <w:rPr>
                <w:rFonts w:ascii="Arial" w:hAnsi="Arial" w:cs="Arial"/>
                <w:sz w:val="22"/>
                <w:szCs w:val="22"/>
              </w:rPr>
              <w:t>32349</w:t>
            </w:r>
          </w:p>
        </w:tc>
        <w:tc>
          <w:tcPr>
            <w:tcW w:w="1418" w:type="dxa"/>
          </w:tcPr>
          <w:p w14:paraId="2729F38A" w14:textId="77777777" w:rsidR="00DF6F2B" w:rsidRPr="00AC62ED" w:rsidRDefault="00DF6F2B" w:rsidP="004A754B">
            <w:pPr>
              <w:jc w:val="both"/>
              <w:rPr>
                <w:rFonts w:ascii="Arial" w:hAnsi="Arial" w:cs="Arial"/>
                <w:sz w:val="22"/>
                <w:szCs w:val="22"/>
              </w:rPr>
            </w:pPr>
            <w:r w:rsidRPr="00AC62ED">
              <w:rPr>
                <w:rFonts w:ascii="Arial" w:hAnsi="Arial" w:cs="Arial"/>
                <w:sz w:val="22"/>
                <w:szCs w:val="22"/>
              </w:rPr>
              <w:t>35063</w:t>
            </w:r>
          </w:p>
          <w:p w14:paraId="0F70B460" w14:textId="77777777" w:rsidR="00DF6F2B" w:rsidRPr="00AC62ED" w:rsidRDefault="00DF6F2B" w:rsidP="004A754B">
            <w:pPr>
              <w:numPr>
                <w:ilvl w:val="12"/>
                <w:numId w:val="0"/>
              </w:numPr>
              <w:jc w:val="both"/>
              <w:rPr>
                <w:rFonts w:ascii="Arial" w:hAnsi="Arial" w:cs="Arial"/>
                <w:sz w:val="22"/>
                <w:szCs w:val="22"/>
              </w:rPr>
            </w:pPr>
          </w:p>
        </w:tc>
        <w:tc>
          <w:tcPr>
            <w:tcW w:w="1417" w:type="dxa"/>
          </w:tcPr>
          <w:p w14:paraId="71C48609" w14:textId="77777777" w:rsidR="00DF6F2B" w:rsidRPr="00AC62ED" w:rsidRDefault="00DF6F2B" w:rsidP="004A754B">
            <w:pPr>
              <w:jc w:val="both"/>
              <w:rPr>
                <w:rFonts w:ascii="Arial" w:hAnsi="Arial" w:cs="Arial"/>
                <w:sz w:val="22"/>
                <w:szCs w:val="22"/>
              </w:rPr>
            </w:pPr>
            <w:r w:rsidRPr="00AC62ED">
              <w:rPr>
                <w:rFonts w:ascii="Arial" w:hAnsi="Arial" w:cs="Arial"/>
                <w:sz w:val="22"/>
                <w:szCs w:val="22"/>
              </w:rPr>
              <w:t>35886</w:t>
            </w:r>
          </w:p>
          <w:p w14:paraId="1B570C32" w14:textId="77777777" w:rsidR="00DF6F2B" w:rsidRPr="00AC62ED" w:rsidRDefault="00DF6F2B" w:rsidP="004A754B">
            <w:pPr>
              <w:numPr>
                <w:ilvl w:val="12"/>
                <w:numId w:val="0"/>
              </w:numPr>
              <w:jc w:val="both"/>
              <w:rPr>
                <w:rFonts w:ascii="Arial" w:hAnsi="Arial" w:cs="Arial"/>
                <w:sz w:val="22"/>
                <w:szCs w:val="22"/>
              </w:rPr>
            </w:pPr>
          </w:p>
        </w:tc>
      </w:tr>
      <w:tr w:rsidR="00DF6F2B" w:rsidRPr="00A36B5E" w14:paraId="0D28DE8A" w14:textId="77777777" w:rsidTr="00DF6F2B">
        <w:tc>
          <w:tcPr>
            <w:tcW w:w="4077" w:type="dxa"/>
          </w:tcPr>
          <w:p w14:paraId="214E8EBC" w14:textId="77777777" w:rsidR="00DF6F2B" w:rsidRPr="00A36B5E" w:rsidRDefault="00DF6F2B" w:rsidP="004A754B">
            <w:pPr>
              <w:numPr>
                <w:ilvl w:val="12"/>
                <w:numId w:val="0"/>
              </w:numPr>
              <w:jc w:val="both"/>
              <w:rPr>
                <w:rFonts w:ascii="Arial" w:hAnsi="Arial" w:cs="Arial"/>
                <w:b/>
                <w:sz w:val="22"/>
                <w:szCs w:val="22"/>
              </w:rPr>
            </w:pPr>
            <w:r w:rsidRPr="00A36B5E">
              <w:rPr>
                <w:rFonts w:ascii="Arial" w:hAnsi="Arial" w:cs="Arial"/>
                <w:b/>
                <w:sz w:val="22"/>
                <w:szCs w:val="22"/>
              </w:rPr>
              <w:t>NG Cytology</w:t>
            </w:r>
          </w:p>
        </w:tc>
        <w:tc>
          <w:tcPr>
            <w:tcW w:w="1418" w:type="dxa"/>
          </w:tcPr>
          <w:p w14:paraId="5DC679AB" w14:textId="77777777" w:rsidR="00DF6F2B" w:rsidRPr="00A36B5E" w:rsidRDefault="00DF6F2B" w:rsidP="004A754B">
            <w:pPr>
              <w:numPr>
                <w:ilvl w:val="12"/>
                <w:numId w:val="0"/>
              </w:numPr>
              <w:jc w:val="both"/>
              <w:rPr>
                <w:rFonts w:ascii="Arial" w:hAnsi="Arial" w:cs="Arial"/>
                <w:sz w:val="22"/>
                <w:szCs w:val="22"/>
              </w:rPr>
            </w:pPr>
            <w:r w:rsidRPr="00A36B5E">
              <w:rPr>
                <w:rFonts w:ascii="Arial" w:hAnsi="Arial" w:cs="Arial"/>
                <w:sz w:val="22"/>
                <w:szCs w:val="22"/>
              </w:rPr>
              <w:t>3564</w:t>
            </w:r>
          </w:p>
        </w:tc>
        <w:tc>
          <w:tcPr>
            <w:tcW w:w="1559" w:type="dxa"/>
          </w:tcPr>
          <w:p w14:paraId="223677E1" w14:textId="77777777" w:rsidR="00DF6F2B" w:rsidRPr="00A36B5E" w:rsidRDefault="00DF6F2B" w:rsidP="004A754B">
            <w:pPr>
              <w:numPr>
                <w:ilvl w:val="12"/>
                <w:numId w:val="0"/>
              </w:numPr>
              <w:jc w:val="both"/>
              <w:rPr>
                <w:rFonts w:ascii="Arial" w:hAnsi="Arial" w:cs="Arial"/>
                <w:sz w:val="22"/>
                <w:szCs w:val="22"/>
              </w:rPr>
            </w:pPr>
            <w:r w:rsidRPr="00A36B5E">
              <w:rPr>
                <w:rFonts w:ascii="Arial" w:hAnsi="Arial" w:cs="Arial"/>
                <w:sz w:val="22"/>
                <w:szCs w:val="22"/>
              </w:rPr>
              <w:t>2856</w:t>
            </w:r>
          </w:p>
        </w:tc>
        <w:tc>
          <w:tcPr>
            <w:tcW w:w="1418" w:type="dxa"/>
          </w:tcPr>
          <w:p w14:paraId="1EA1B5A7" w14:textId="77777777" w:rsidR="00DF6F2B" w:rsidRPr="00A36B5E" w:rsidRDefault="00DF6F2B" w:rsidP="004A754B">
            <w:pPr>
              <w:numPr>
                <w:ilvl w:val="12"/>
                <w:numId w:val="0"/>
              </w:numPr>
              <w:jc w:val="both"/>
              <w:rPr>
                <w:rFonts w:ascii="Arial" w:hAnsi="Arial" w:cs="Arial"/>
                <w:sz w:val="22"/>
                <w:szCs w:val="22"/>
              </w:rPr>
            </w:pPr>
            <w:r>
              <w:rPr>
                <w:rFonts w:ascii="Arial" w:hAnsi="Arial" w:cs="Arial"/>
                <w:sz w:val="22"/>
                <w:szCs w:val="22"/>
              </w:rPr>
              <w:t>2841</w:t>
            </w:r>
          </w:p>
        </w:tc>
        <w:tc>
          <w:tcPr>
            <w:tcW w:w="1417" w:type="dxa"/>
          </w:tcPr>
          <w:p w14:paraId="3CC28303" w14:textId="77777777" w:rsidR="00DF6F2B" w:rsidRPr="00A36B5E" w:rsidRDefault="00DF6F2B" w:rsidP="004A754B">
            <w:pPr>
              <w:numPr>
                <w:ilvl w:val="12"/>
                <w:numId w:val="0"/>
              </w:numPr>
              <w:jc w:val="both"/>
              <w:rPr>
                <w:rFonts w:ascii="Arial" w:hAnsi="Arial" w:cs="Arial"/>
                <w:sz w:val="22"/>
                <w:szCs w:val="22"/>
              </w:rPr>
            </w:pPr>
            <w:r>
              <w:rPr>
                <w:rFonts w:ascii="Arial" w:hAnsi="Arial" w:cs="Arial"/>
                <w:sz w:val="22"/>
                <w:szCs w:val="22"/>
              </w:rPr>
              <w:t>2981</w:t>
            </w:r>
          </w:p>
        </w:tc>
      </w:tr>
      <w:tr w:rsidR="00DF6F2B" w:rsidRPr="00A36B5E" w14:paraId="261EEF92" w14:textId="77777777" w:rsidTr="00DF6F2B">
        <w:tc>
          <w:tcPr>
            <w:tcW w:w="4077" w:type="dxa"/>
          </w:tcPr>
          <w:p w14:paraId="73EDFC71" w14:textId="77777777" w:rsidR="00DF6F2B" w:rsidRPr="00A36B5E" w:rsidRDefault="00DF6F2B" w:rsidP="004A754B">
            <w:pPr>
              <w:numPr>
                <w:ilvl w:val="12"/>
                <w:numId w:val="0"/>
              </w:numPr>
              <w:jc w:val="both"/>
              <w:rPr>
                <w:rFonts w:ascii="Arial" w:hAnsi="Arial" w:cs="Arial"/>
                <w:b/>
                <w:sz w:val="22"/>
                <w:szCs w:val="22"/>
              </w:rPr>
            </w:pPr>
            <w:r w:rsidRPr="00A36B5E">
              <w:rPr>
                <w:rFonts w:ascii="Arial" w:hAnsi="Arial" w:cs="Arial"/>
                <w:b/>
                <w:sz w:val="22"/>
                <w:szCs w:val="22"/>
              </w:rPr>
              <w:t>Adult PM</w:t>
            </w:r>
          </w:p>
        </w:tc>
        <w:tc>
          <w:tcPr>
            <w:tcW w:w="1418" w:type="dxa"/>
          </w:tcPr>
          <w:p w14:paraId="0BFA709E" w14:textId="77777777" w:rsidR="00DF6F2B" w:rsidRPr="00A36B5E" w:rsidRDefault="00DF6F2B" w:rsidP="004A754B">
            <w:pPr>
              <w:numPr>
                <w:ilvl w:val="12"/>
                <w:numId w:val="0"/>
              </w:numPr>
              <w:jc w:val="both"/>
              <w:rPr>
                <w:rFonts w:ascii="Arial" w:hAnsi="Arial" w:cs="Arial"/>
                <w:sz w:val="22"/>
                <w:szCs w:val="22"/>
              </w:rPr>
            </w:pPr>
            <w:r w:rsidRPr="00A36B5E">
              <w:rPr>
                <w:rFonts w:ascii="Arial" w:hAnsi="Arial" w:cs="Arial"/>
                <w:sz w:val="22"/>
                <w:szCs w:val="22"/>
              </w:rPr>
              <w:t>713</w:t>
            </w:r>
          </w:p>
        </w:tc>
        <w:tc>
          <w:tcPr>
            <w:tcW w:w="1559" w:type="dxa"/>
          </w:tcPr>
          <w:p w14:paraId="21BF10BA" w14:textId="77777777" w:rsidR="00DF6F2B" w:rsidRPr="00A36B5E" w:rsidRDefault="00DF6F2B" w:rsidP="004A754B">
            <w:pPr>
              <w:numPr>
                <w:ilvl w:val="12"/>
                <w:numId w:val="0"/>
              </w:numPr>
              <w:jc w:val="both"/>
              <w:rPr>
                <w:rFonts w:ascii="Arial" w:hAnsi="Arial" w:cs="Arial"/>
                <w:sz w:val="22"/>
                <w:szCs w:val="22"/>
              </w:rPr>
            </w:pPr>
            <w:r w:rsidRPr="00A36B5E">
              <w:rPr>
                <w:rFonts w:ascii="Arial" w:hAnsi="Arial" w:cs="Arial"/>
                <w:sz w:val="22"/>
                <w:szCs w:val="22"/>
              </w:rPr>
              <w:t>727</w:t>
            </w:r>
          </w:p>
        </w:tc>
        <w:tc>
          <w:tcPr>
            <w:tcW w:w="1418" w:type="dxa"/>
          </w:tcPr>
          <w:p w14:paraId="39F1734E" w14:textId="77777777" w:rsidR="00DF6F2B" w:rsidRPr="00A36B5E" w:rsidRDefault="00DF6F2B" w:rsidP="004A754B">
            <w:pPr>
              <w:numPr>
                <w:ilvl w:val="12"/>
                <w:numId w:val="0"/>
              </w:numPr>
              <w:rPr>
                <w:rFonts w:ascii="Arial" w:hAnsi="Arial" w:cs="Arial"/>
                <w:sz w:val="22"/>
                <w:szCs w:val="22"/>
              </w:rPr>
            </w:pPr>
            <w:r>
              <w:rPr>
                <w:rFonts w:ascii="Arial" w:hAnsi="Arial" w:cs="Arial"/>
                <w:sz w:val="22"/>
                <w:szCs w:val="22"/>
              </w:rPr>
              <w:t>738</w:t>
            </w:r>
          </w:p>
        </w:tc>
        <w:tc>
          <w:tcPr>
            <w:tcW w:w="1417" w:type="dxa"/>
          </w:tcPr>
          <w:p w14:paraId="7EE158F7" w14:textId="77777777" w:rsidR="00DF6F2B" w:rsidRPr="00A36B5E" w:rsidRDefault="00DF6F2B" w:rsidP="004A754B">
            <w:pPr>
              <w:numPr>
                <w:ilvl w:val="12"/>
                <w:numId w:val="0"/>
              </w:numPr>
              <w:jc w:val="both"/>
              <w:rPr>
                <w:rFonts w:ascii="Arial" w:hAnsi="Arial" w:cs="Arial"/>
                <w:sz w:val="22"/>
                <w:szCs w:val="22"/>
              </w:rPr>
            </w:pPr>
            <w:r>
              <w:rPr>
                <w:rFonts w:ascii="Arial" w:hAnsi="Arial" w:cs="Arial"/>
                <w:sz w:val="22"/>
                <w:szCs w:val="22"/>
              </w:rPr>
              <w:t>759</w:t>
            </w:r>
          </w:p>
        </w:tc>
      </w:tr>
      <w:tr w:rsidR="00DF6F2B" w:rsidRPr="00A36B5E" w14:paraId="25237EEA" w14:textId="77777777" w:rsidTr="00DF6F2B">
        <w:tc>
          <w:tcPr>
            <w:tcW w:w="4077" w:type="dxa"/>
          </w:tcPr>
          <w:p w14:paraId="0BD986FD" w14:textId="77777777" w:rsidR="00DF6F2B" w:rsidRPr="00A36B5E" w:rsidRDefault="00DF6F2B" w:rsidP="004A754B">
            <w:pPr>
              <w:numPr>
                <w:ilvl w:val="12"/>
                <w:numId w:val="0"/>
              </w:numPr>
              <w:jc w:val="both"/>
              <w:rPr>
                <w:rFonts w:ascii="Arial" w:hAnsi="Arial" w:cs="Arial"/>
                <w:b/>
                <w:sz w:val="22"/>
                <w:szCs w:val="22"/>
              </w:rPr>
            </w:pPr>
            <w:r w:rsidRPr="00A36B5E">
              <w:rPr>
                <w:rFonts w:ascii="Arial" w:hAnsi="Arial" w:cs="Arial"/>
                <w:b/>
                <w:sz w:val="22"/>
                <w:szCs w:val="22"/>
              </w:rPr>
              <w:t>HMC</w:t>
            </w:r>
          </w:p>
        </w:tc>
        <w:tc>
          <w:tcPr>
            <w:tcW w:w="1418" w:type="dxa"/>
          </w:tcPr>
          <w:p w14:paraId="331C4E4F" w14:textId="77777777" w:rsidR="00DF6F2B" w:rsidRPr="00A36B5E" w:rsidRDefault="00DF6F2B" w:rsidP="004A754B">
            <w:pPr>
              <w:numPr>
                <w:ilvl w:val="12"/>
                <w:numId w:val="0"/>
              </w:numPr>
              <w:jc w:val="both"/>
              <w:rPr>
                <w:rFonts w:ascii="Arial" w:hAnsi="Arial" w:cs="Arial"/>
                <w:sz w:val="22"/>
                <w:szCs w:val="22"/>
              </w:rPr>
            </w:pPr>
            <w:r w:rsidRPr="00A36B5E">
              <w:rPr>
                <w:rFonts w:ascii="Arial" w:hAnsi="Arial" w:cs="Arial"/>
                <w:sz w:val="22"/>
                <w:szCs w:val="22"/>
              </w:rPr>
              <w:t>711</w:t>
            </w:r>
          </w:p>
        </w:tc>
        <w:tc>
          <w:tcPr>
            <w:tcW w:w="1559" w:type="dxa"/>
          </w:tcPr>
          <w:p w14:paraId="5FF50197" w14:textId="77777777" w:rsidR="00DF6F2B" w:rsidRPr="00A36B5E" w:rsidRDefault="00DF6F2B" w:rsidP="004A754B">
            <w:pPr>
              <w:numPr>
                <w:ilvl w:val="12"/>
                <w:numId w:val="0"/>
              </w:numPr>
              <w:jc w:val="both"/>
              <w:rPr>
                <w:rFonts w:ascii="Arial" w:hAnsi="Arial" w:cs="Arial"/>
                <w:sz w:val="22"/>
                <w:szCs w:val="22"/>
              </w:rPr>
            </w:pPr>
            <w:r w:rsidRPr="00A36B5E">
              <w:rPr>
                <w:rFonts w:ascii="Arial" w:hAnsi="Arial" w:cs="Arial"/>
                <w:sz w:val="22"/>
                <w:szCs w:val="22"/>
              </w:rPr>
              <w:t>710</w:t>
            </w:r>
          </w:p>
        </w:tc>
        <w:tc>
          <w:tcPr>
            <w:tcW w:w="1418" w:type="dxa"/>
          </w:tcPr>
          <w:p w14:paraId="554AF657" w14:textId="77777777" w:rsidR="00DF6F2B" w:rsidRPr="00A36B5E" w:rsidRDefault="00DF6F2B" w:rsidP="004A754B">
            <w:pPr>
              <w:numPr>
                <w:ilvl w:val="12"/>
                <w:numId w:val="0"/>
              </w:numPr>
              <w:jc w:val="both"/>
              <w:rPr>
                <w:rFonts w:ascii="Arial" w:hAnsi="Arial" w:cs="Arial"/>
                <w:sz w:val="22"/>
                <w:szCs w:val="22"/>
              </w:rPr>
            </w:pPr>
            <w:r>
              <w:rPr>
                <w:rFonts w:ascii="Arial" w:hAnsi="Arial" w:cs="Arial"/>
                <w:sz w:val="22"/>
                <w:szCs w:val="22"/>
              </w:rPr>
              <w:t>724</w:t>
            </w:r>
          </w:p>
        </w:tc>
        <w:tc>
          <w:tcPr>
            <w:tcW w:w="1417" w:type="dxa"/>
          </w:tcPr>
          <w:p w14:paraId="37D94471" w14:textId="77777777" w:rsidR="00DF6F2B" w:rsidRPr="00A36B5E" w:rsidRDefault="00DF6F2B" w:rsidP="004A754B">
            <w:pPr>
              <w:numPr>
                <w:ilvl w:val="12"/>
                <w:numId w:val="0"/>
              </w:numPr>
              <w:jc w:val="both"/>
              <w:rPr>
                <w:rFonts w:ascii="Arial" w:hAnsi="Arial" w:cs="Arial"/>
                <w:sz w:val="22"/>
                <w:szCs w:val="22"/>
              </w:rPr>
            </w:pPr>
            <w:r>
              <w:rPr>
                <w:rFonts w:ascii="Arial" w:hAnsi="Arial" w:cs="Arial"/>
                <w:sz w:val="22"/>
                <w:szCs w:val="22"/>
              </w:rPr>
              <w:t>704</w:t>
            </w:r>
          </w:p>
        </w:tc>
      </w:tr>
      <w:tr w:rsidR="00DF6F2B" w:rsidRPr="00A36B5E" w14:paraId="1DAE2893" w14:textId="77777777" w:rsidTr="00DF6F2B">
        <w:tc>
          <w:tcPr>
            <w:tcW w:w="4077" w:type="dxa"/>
          </w:tcPr>
          <w:p w14:paraId="5DC8A502" w14:textId="77777777" w:rsidR="00DF6F2B" w:rsidRPr="00A36B5E" w:rsidRDefault="00DF6F2B" w:rsidP="004A754B">
            <w:pPr>
              <w:numPr>
                <w:ilvl w:val="12"/>
                <w:numId w:val="0"/>
              </w:numPr>
              <w:jc w:val="both"/>
              <w:rPr>
                <w:rFonts w:ascii="Arial" w:hAnsi="Arial" w:cs="Arial"/>
                <w:b/>
                <w:sz w:val="22"/>
                <w:szCs w:val="22"/>
              </w:rPr>
            </w:pPr>
            <w:r w:rsidRPr="00A36B5E">
              <w:rPr>
                <w:rFonts w:ascii="Arial" w:hAnsi="Arial" w:cs="Arial"/>
                <w:b/>
                <w:sz w:val="22"/>
                <w:szCs w:val="22"/>
              </w:rPr>
              <w:t>Consented</w:t>
            </w:r>
          </w:p>
        </w:tc>
        <w:tc>
          <w:tcPr>
            <w:tcW w:w="1418" w:type="dxa"/>
          </w:tcPr>
          <w:p w14:paraId="756F1AEF" w14:textId="77777777" w:rsidR="00DF6F2B" w:rsidRPr="00A36B5E" w:rsidRDefault="00DF6F2B" w:rsidP="004A754B">
            <w:pPr>
              <w:numPr>
                <w:ilvl w:val="12"/>
                <w:numId w:val="0"/>
              </w:numPr>
              <w:jc w:val="both"/>
              <w:rPr>
                <w:rFonts w:ascii="Arial" w:hAnsi="Arial" w:cs="Arial"/>
                <w:sz w:val="22"/>
                <w:szCs w:val="22"/>
              </w:rPr>
            </w:pPr>
            <w:r w:rsidRPr="00A36B5E">
              <w:rPr>
                <w:rFonts w:ascii="Arial" w:hAnsi="Arial" w:cs="Arial"/>
                <w:sz w:val="22"/>
                <w:szCs w:val="22"/>
              </w:rPr>
              <w:t>2</w:t>
            </w:r>
          </w:p>
        </w:tc>
        <w:tc>
          <w:tcPr>
            <w:tcW w:w="1559" w:type="dxa"/>
          </w:tcPr>
          <w:p w14:paraId="42694187" w14:textId="77777777" w:rsidR="00DF6F2B" w:rsidRPr="00A36B5E" w:rsidRDefault="00DF6F2B" w:rsidP="004A754B">
            <w:pPr>
              <w:numPr>
                <w:ilvl w:val="12"/>
                <w:numId w:val="0"/>
              </w:numPr>
              <w:jc w:val="both"/>
              <w:rPr>
                <w:rFonts w:ascii="Arial" w:hAnsi="Arial" w:cs="Arial"/>
                <w:sz w:val="22"/>
                <w:szCs w:val="22"/>
              </w:rPr>
            </w:pPr>
            <w:r w:rsidRPr="00A36B5E">
              <w:rPr>
                <w:rFonts w:ascii="Arial" w:hAnsi="Arial" w:cs="Arial"/>
                <w:sz w:val="22"/>
                <w:szCs w:val="22"/>
              </w:rPr>
              <w:t>17</w:t>
            </w:r>
          </w:p>
        </w:tc>
        <w:tc>
          <w:tcPr>
            <w:tcW w:w="1418" w:type="dxa"/>
          </w:tcPr>
          <w:p w14:paraId="5B03B7E0" w14:textId="77777777" w:rsidR="00DF6F2B" w:rsidRPr="00A36B5E" w:rsidRDefault="00DF6F2B" w:rsidP="004A754B">
            <w:pPr>
              <w:numPr>
                <w:ilvl w:val="12"/>
                <w:numId w:val="0"/>
              </w:numPr>
              <w:jc w:val="both"/>
              <w:rPr>
                <w:rFonts w:ascii="Arial" w:hAnsi="Arial" w:cs="Arial"/>
                <w:sz w:val="22"/>
                <w:szCs w:val="22"/>
              </w:rPr>
            </w:pPr>
            <w:r>
              <w:rPr>
                <w:rFonts w:ascii="Arial" w:hAnsi="Arial" w:cs="Arial"/>
                <w:sz w:val="22"/>
                <w:szCs w:val="22"/>
              </w:rPr>
              <w:t>2</w:t>
            </w:r>
          </w:p>
        </w:tc>
        <w:tc>
          <w:tcPr>
            <w:tcW w:w="1417" w:type="dxa"/>
          </w:tcPr>
          <w:p w14:paraId="38B1F26E" w14:textId="77777777" w:rsidR="00DF6F2B" w:rsidRPr="00A36B5E" w:rsidRDefault="00DF6F2B" w:rsidP="004A754B">
            <w:pPr>
              <w:numPr>
                <w:ilvl w:val="12"/>
                <w:numId w:val="0"/>
              </w:numPr>
              <w:jc w:val="both"/>
              <w:rPr>
                <w:rFonts w:ascii="Arial" w:hAnsi="Arial" w:cs="Arial"/>
                <w:sz w:val="22"/>
                <w:szCs w:val="22"/>
              </w:rPr>
            </w:pPr>
            <w:r>
              <w:rPr>
                <w:rFonts w:ascii="Arial" w:hAnsi="Arial" w:cs="Arial"/>
                <w:sz w:val="22"/>
                <w:szCs w:val="22"/>
              </w:rPr>
              <w:t>11</w:t>
            </w:r>
          </w:p>
        </w:tc>
      </w:tr>
    </w:tbl>
    <w:p w14:paraId="329B3A96" w14:textId="26ABBEA6" w:rsidR="00E61EC2" w:rsidRPr="00941E1B" w:rsidRDefault="00E61EC2" w:rsidP="00A910FF">
      <w:pPr>
        <w:numPr>
          <w:ilvl w:val="12"/>
          <w:numId w:val="0"/>
        </w:numPr>
        <w:tabs>
          <w:tab w:val="left" w:pos="1701"/>
          <w:tab w:val="left" w:pos="4820"/>
          <w:tab w:val="left" w:pos="6804"/>
        </w:tabs>
        <w:spacing w:line="240" w:lineRule="auto"/>
        <w:rPr>
          <w:rFonts w:ascii="Lucida Sans" w:hAnsi="Lucida Sans"/>
          <w:sz w:val="20"/>
        </w:rPr>
      </w:pPr>
    </w:p>
    <w:p w14:paraId="08236822" w14:textId="77777777" w:rsidR="00DE73CD" w:rsidRDefault="00DE73CD" w:rsidP="00A910FF">
      <w:pPr>
        <w:numPr>
          <w:ilvl w:val="12"/>
          <w:numId w:val="0"/>
        </w:numPr>
        <w:tabs>
          <w:tab w:val="left" w:pos="1701"/>
          <w:tab w:val="left" w:pos="4820"/>
          <w:tab w:val="left" w:pos="6804"/>
        </w:tabs>
        <w:spacing w:line="240" w:lineRule="auto"/>
        <w:rPr>
          <w:rFonts w:ascii="Lucida Sans" w:hAnsi="Lucida Sans"/>
          <w:color w:val="000000"/>
          <w:sz w:val="20"/>
        </w:rPr>
      </w:pPr>
    </w:p>
    <w:p w14:paraId="515E9972" w14:textId="382226B5" w:rsidR="00CB54CB" w:rsidRPr="00EB57F7" w:rsidRDefault="001D6A63" w:rsidP="00A910FF">
      <w:pPr>
        <w:numPr>
          <w:ilvl w:val="12"/>
          <w:numId w:val="0"/>
        </w:numPr>
        <w:tabs>
          <w:tab w:val="left" w:pos="1701"/>
          <w:tab w:val="left" w:pos="4820"/>
          <w:tab w:val="left" w:pos="6804"/>
        </w:tabs>
        <w:spacing w:line="240" w:lineRule="auto"/>
        <w:rPr>
          <w:rFonts w:ascii="Lucida Sans" w:hAnsi="Lucida Sans"/>
          <w:color w:val="FF0000"/>
          <w:spacing w:val="-3"/>
          <w:sz w:val="20"/>
        </w:rPr>
      </w:pPr>
      <w:r w:rsidRPr="00941E1B">
        <w:rPr>
          <w:rFonts w:ascii="Lucida Sans" w:hAnsi="Lucida Sans"/>
          <w:color w:val="000000"/>
          <w:sz w:val="20"/>
        </w:rPr>
        <w:t xml:space="preserve">Currently the department comprises </w:t>
      </w:r>
      <w:r w:rsidR="00BD699C">
        <w:rPr>
          <w:rFonts w:ascii="Lucida Sans" w:hAnsi="Lucida Sans"/>
          <w:color w:val="000000"/>
          <w:sz w:val="20"/>
        </w:rPr>
        <w:t>23</w:t>
      </w:r>
      <w:r w:rsidRPr="00941E1B">
        <w:rPr>
          <w:rFonts w:ascii="Lucida Sans" w:hAnsi="Lucida Sans"/>
          <w:color w:val="000000"/>
          <w:sz w:val="20"/>
        </w:rPr>
        <w:t xml:space="preserve"> consultants</w:t>
      </w:r>
      <w:r w:rsidR="006C6220" w:rsidRPr="00941E1B">
        <w:rPr>
          <w:rFonts w:ascii="Lucida Sans" w:hAnsi="Lucida Sans"/>
          <w:color w:val="000000"/>
          <w:sz w:val="20"/>
        </w:rPr>
        <w:t xml:space="preserve">. </w:t>
      </w:r>
      <w:r w:rsidR="00ED438F" w:rsidRPr="00941E1B">
        <w:rPr>
          <w:rFonts w:ascii="Lucida Sans" w:hAnsi="Lucida Sans"/>
          <w:color w:val="000000"/>
          <w:sz w:val="20"/>
        </w:rPr>
        <w:t>Nine o</w:t>
      </w:r>
      <w:r w:rsidR="006C6220" w:rsidRPr="00941E1B">
        <w:rPr>
          <w:rFonts w:ascii="Lucida Sans" w:hAnsi="Lucida Sans"/>
          <w:color w:val="000000"/>
          <w:sz w:val="20"/>
        </w:rPr>
        <w:t xml:space="preserve">f the 18 Specialty trainees </w:t>
      </w:r>
      <w:r w:rsidR="00ED438F" w:rsidRPr="00941E1B">
        <w:rPr>
          <w:rFonts w:ascii="Lucida Sans" w:hAnsi="Lucida Sans"/>
          <w:color w:val="000000"/>
          <w:sz w:val="20"/>
        </w:rPr>
        <w:t>within the Wessex Histopathology Specialty Training Programme are based</w:t>
      </w:r>
      <w:r w:rsidR="006C6220" w:rsidRPr="00941E1B">
        <w:rPr>
          <w:rFonts w:ascii="Lucida Sans" w:hAnsi="Lucida Sans"/>
          <w:color w:val="000000"/>
          <w:sz w:val="20"/>
        </w:rPr>
        <w:t xml:space="preserve"> in Southampton. </w:t>
      </w:r>
      <w:r w:rsidR="00F7651F" w:rsidRPr="00941E1B">
        <w:rPr>
          <w:rFonts w:ascii="Lucida Sans" w:hAnsi="Lucida Sans"/>
          <w:color w:val="000000"/>
          <w:sz w:val="20"/>
        </w:rPr>
        <w:t xml:space="preserve"> </w:t>
      </w:r>
      <w:r w:rsidR="00EA0A50" w:rsidRPr="00941E1B">
        <w:rPr>
          <w:rFonts w:ascii="Lucida Sans" w:hAnsi="Lucida Sans"/>
          <w:color w:val="000000"/>
          <w:sz w:val="20"/>
        </w:rPr>
        <w:t xml:space="preserve">The remainder </w:t>
      </w:r>
      <w:r w:rsidR="00ED438F" w:rsidRPr="00941E1B">
        <w:rPr>
          <w:rFonts w:ascii="Lucida Sans" w:hAnsi="Lucida Sans"/>
          <w:color w:val="000000"/>
          <w:sz w:val="20"/>
        </w:rPr>
        <w:t xml:space="preserve">of the trainees </w:t>
      </w:r>
      <w:r w:rsidR="00ED438F" w:rsidRPr="00941E1B">
        <w:rPr>
          <w:rFonts w:ascii="Lucida Sans" w:hAnsi="Lucida Sans"/>
          <w:color w:val="000000"/>
          <w:spacing w:val="-3"/>
          <w:sz w:val="20"/>
        </w:rPr>
        <w:t>are based in</w:t>
      </w:r>
      <w:r w:rsidR="00F7651F" w:rsidRPr="00941E1B">
        <w:rPr>
          <w:rFonts w:ascii="Lucida Sans" w:hAnsi="Lucida Sans"/>
          <w:color w:val="000000"/>
          <w:spacing w:val="-3"/>
          <w:sz w:val="20"/>
        </w:rPr>
        <w:t xml:space="preserve"> Salisbury, Portsmouth, Bournemouth, Dorchester and Chichester.</w:t>
      </w:r>
      <w:r w:rsidR="00F7651F" w:rsidRPr="00941E1B">
        <w:rPr>
          <w:rFonts w:ascii="Lucida Sans" w:hAnsi="Lucida Sans"/>
          <w:color w:val="000000"/>
          <w:sz w:val="20"/>
        </w:rPr>
        <w:t xml:space="preserve"> </w:t>
      </w:r>
      <w:r w:rsidR="00F7651F" w:rsidRPr="00941E1B">
        <w:rPr>
          <w:rFonts w:ascii="Lucida Sans" w:hAnsi="Lucida Sans"/>
          <w:color w:val="000000"/>
          <w:spacing w:val="-3"/>
          <w:sz w:val="20"/>
        </w:rPr>
        <w:t>The department also hosts the Year 1 Histopathology School, one of the</w:t>
      </w:r>
      <w:r w:rsidR="00F7651F" w:rsidRPr="00941E1B">
        <w:rPr>
          <w:rFonts w:ascii="Lucida Sans" w:hAnsi="Lucida Sans"/>
          <w:spacing w:val="-3"/>
          <w:sz w:val="20"/>
        </w:rPr>
        <w:t xml:space="preserve"> original three Histopathology schools in England sponsored by the Department of Health. At present, there are four ST1 trainees in the Southampton School.</w:t>
      </w:r>
      <w:r w:rsidR="00EB57F7">
        <w:rPr>
          <w:rFonts w:ascii="Lucida Sans" w:hAnsi="Lucida Sans"/>
          <w:spacing w:val="-3"/>
          <w:sz w:val="20"/>
        </w:rPr>
        <w:t xml:space="preserve">  </w:t>
      </w:r>
    </w:p>
    <w:p w14:paraId="353193FD" w14:textId="77777777" w:rsidR="00980696" w:rsidRPr="00941E1B" w:rsidRDefault="00980696" w:rsidP="00A910FF">
      <w:pPr>
        <w:numPr>
          <w:ilvl w:val="12"/>
          <w:numId w:val="0"/>
        </w:numPr>
        <w:tabs>
          <w:tab w:val="left" w:pos="1701"/>
          <w:tab w:val="left" w:pos="4820"/>
          <w:tab w:val="left" w:pos="6804"/>
        </w:tabs>
        <w:spacing w:line="240" w:lineRule="auto"/>
        <w:rPr>
          <w:rFonts w:ascii="Lucida Sans" w:hAnsi="Lucida Sans"/>
          <w:sz w:val="20"/>
        </w:rPr>
      </w:pPr>
    </w:p>
    <w:p w14:paraId="4A072820" w14:textId="77777777" w:rsidR="00F7651F" w:rsidRPr="00941E1B" w:rsidRDefault="00F7651F" w:rsidP="00A910FF">
      <w:pPr>
        <w:numPr>
          <w:ilvl w:val="12"/>
          <w:numId w:val="0"/>
        </w:numPr>
        <w:spacing w:line="240" w:lineRule="auto"/>
        <w:rPr>
          <w:rFonts w:ascii="Lucida Sans" w:hAnsi="Lucida Sans"/>
          <w:sz w:val="20"/>
        </w:rPr>
      </w:pPr>
      <w:r w:rsidRPr="00941E1B">
        <w:rPr>
          <w:rFonts w:ascii="Lucida Sans" w:hAnsi="Lucida Sans"/>
          <w:b/>
          <w:sz w:val="20"/>
        </w:rPr>
        <w:t>Consultant staff:</w:t>
      </w:r>
    </w:p>
    <w:p w14:paraId="294272DF" w14:textId="77777777" w:rsidR="00BD699C" w:rsidRPr="00B00FCF" w:rsidRDefault="00BD699C" w:rsidP="00BD699C">
      <w:pPr>
        <w:numPr>
          <w:ilvl w:val="12"/>
          <w:numId w:val="0"/>
        </w:numPr>
        <w:spacing w:line="240" w:lineRule="auto"/>
        <w:ind w:left="2835" w:hanging="2835"/>
        <w:jc w:val="both"/>
        <w:rPr>
          <w:rFonts w:ascii="Arial" w:hAnsi="Arial" w:cs="Arial"/>
          <w:sz w:val="22"/>
          <w:szCs w:val="22"/>
        </w:rPr>
      </w:pPr>
      <w:r w:rsidRPr="00B00FCF">
        <w:rPr>
          <w:rFonts w:ascii="Arial" w:hAnsi="Arial" w:cs="Arial"/>
          <w:sz w:val="22"/>
          <w:szCs w:val="22"/>
        </w:rPr>
        <w:t>Dr M Ashton-Key</w:t>
      </w:r>
      <w:r w:rsidRPr="00B00FCF">
        <w:rPr>
          <w:rFonts w:ascii="Arial" w:hAnsi="Arial" w:cs="Arial"/>
          <w:sz w:val="22"/>
          <w:szCs w:val="22"/>
        </w:rPr>
        <w:tab/>
      </w:r>
      <w:proofErr w:type="spellStart"/>
      <w:r w:rsidRPr="00B00FCF">
        <w:rPr>
          <w:rFonts w:ascii="Arial" w:hAnsi="Arial" w:cs="Arial"/>
          <w:sz w:val="22"/>
          <w:szCs w:val="22"/>
        </w:rPr>
        <w:t>haematopathology</w:t>
      </w:r>
      <w:proofErr w:type="spellEnd"/>
      <w:r>
        <w:rPr>
          <w:rFonts w:ascii="Arial" w:hAnsi="Arial" w:cs="Arial"/>
          <w:sz w:val="22"/>
          <w:szCs w:val="22"/>
        </w:rPr>
        <w:t xml:space="preserve"> </w:t>
      </w:r>
      <w:r w:rsidRPr="00B00FCF">
        <w:rPr>
          <w:rFonts w:ascii="Arial" w:hAnsi="Arial" w:cs="Arial"/>
          <w:sz w:val="22"/>
          <w:szCs w:val="22"/>
        </w:rPr>
        <w:t>(7PA UHS, 2PA academic)</w:t>
      </w:r>
    </w:p>
    <w:p w14:paraId="753DA3C2" w14:textId="77777777" w:rsidR="00BD699C" w:rsidRPr="00B00FCF" w:rsidRDefault="00BD699C" w:rsidP="00BD699C">
      <w:pPr>
        <w:numPr>
          <w:ilvl w:val="12"/>
          <w:numId w:val="0"/>
        </w:numPr>
        <w:spacing w:line="240" w:lineRule="auto"/>
        <w:ind w:left="2835" w:hanging="2835"/>
        <w:jc w:val="both"/>
        <w:rPr>
          <w:rFonts w:ascii="Arial" w:hAnsi="Arial" w:cs="Arial"/>
          <w:sz w:val="22"/>
          <w:szCs w:val="22"/>
        </w:rPr>
      </w:pPr>
      <w:r w:rsidRPr="00B00FCF">
        <w:rPr>
          <w:rFonts w:ascii="Arial" w:hAnsi="Arial" w:cs="Arial"/>
          <w:sz w:val="22"/>
          <w:szCs w:val="22"/>
        </w:rPr>
        <w:t>Dr AC Bateman</w:t>
      </w:r>
      <w:r w:rsidRPr="00B00FCF">
        <w:rPr>
          <w:rFonts w:ascii="Arial" w:hAnsi="Arial" w:cs="Arial"/>
          <w:sz w:val="22"/>
          <w:szCs w:val="22"/>
        </w:rPr>
        <w:tab/>
        <w:t>gastrointestinal pathology, breast pathology, HPB pathology, autopsies</w:t>
      </w:r>
    </w:p>
    <w:p w14:paraId="58C04602" w14:textId="77777777" w:rsidR="00BD699C" w:rsidRPr="00B00FCF" w:rsidRDefault="00BD699C" w:rsidP="00BD699C">
      <w:pPr>
        <w:numPr>
          <w:ilvl w:val="12"/>
          <w:numId w:val="0"/>
        </w:numPr>
        <w:spacing w:line="240" w:lineRule="auto"/>
        <w:ind w:left="2835" w:hanging="2835"/>
        <w:rPr>
          <w:rFonts w:ascii="Arial" w:hAnsi="Arial" w:cs="Arial"/>
          <w:sz w:val="22"/>
          <w:szCs w:val="22"/>
        </w:rPr>
      </w:pPr>
      <w:r w:rsidRPr="00B00FCF">
        <w:rPr>
          <w:rFonts w:ascii="Arial" w:hAnsi="Arial" w:cs="Arial"/>
          <w:sz w:val="22"/>
          <w:szCs w:val="22"/>
        </w:rPr>
        <w:t xml:space="preserve">Dr V Bhargava                       breast pathology, </w:t>
      </w:r>
      <w:proofErr w:type="spellStart"/>
      <w:r w:rsidRPr="00B00FCF">
        <w:rPr>
          <w:rFonts w:ascii="Arial" w:hAnsi="Arial" w:cs="Arial"/>
          <w:sz w:val="22"/>
          <w:szCs w:val="22"/>
        </w:rPr>
        <w:t>dermatopathology</w:t>
      </w:r>
      <w:proofErr w:type="spellEnd"/>
      <w:r w:rsidRPr="00B00FCF">
        <w:rPr>
          <w:rFonts w:ascii="Arial" w:hAnsi="Arial" w:cs="Arial"/>
          <w:sz w:val="22"/>
          <w:szCs w:val="22"/>
        </w:rPr>
        <w:t>, autopsies</w:t>
      </w:r>
    </w:p>
    <w:p w14:paraId="634A905E" w14:textId="77777777" w:rsidR="00BD699C" w:rsidRPr="00B00FCF" w:rsidRDefault="00BD699C" w:rsidP="00BD699C">
      <w:pPr>
        <w:numPr>
          <w:ilvl w:val="12"/>
          <w:numId w:val="0"/>
        </w:numPr>
        <w:tabs>
          <w:tab w:val="left" w:pos="2835"/>
        </w:tabs>
        <w:spacing w:line="240" w:lineRule="auto"/>
        <w:ind w:left="2835" w:hanging="2835"/>
        <w:rPr>
          <w:rFonts w:ascii="Arial" w:hAnsi="Arial" w:cs="Arial"/>
          <w:sz w:val="22"/>
          <w:szCs w:val="22"/>
        </w:rPr>
      </w:pPr>
      <w:r w:rsidRPr="00B00FCF">
        <w:rPr>
          <w:rFonts w:ascii="Arial" w:hAnsi="Arial" w:cs="Arial"/>
          <w:sz w:val="22"/>
          <w:szCs w:val="22"/>
        </w:rPr>
        <w:t xml:space="preserve">Dr N </w:t>
      </w:r>
      <w:proofErr w:type="spellStart"/>
      <w:r w:rsidRPr="00B00FCF">
        <w:rPr>
          <w:rFonts w:ascii="Arial" w:hAnsi="Arial" w:cs="Arial"/>
          <w:sz w:val="22"/>
          <w:szCs w:val="22"/>
        </w:rPr>
        <w:t>Carr</w:t>
      </w:r>
      <w:proofErr w:type="spellEnd"/>
      <w:r>
        <w:rPr>
          <w:rFonts w:ascii="Arial" w:hAnsi="Arial" w:cs="Arial"/>
          <w:sz w:val="22"/>
          <w:szCs w:val="22"/>
        </w:rPr>
        <w:tab/>
      </w:r>
      <w:r w:rsidRPr="00B00FCF">
        <w:rPr>
          <w:rFonts w:ascii="Arial" w:hAnsi="Arial" w:cs="Arial"/>
          <w:sz w:val="22"/>
          <w:szCs w:val="22"/>
        </w:rPr>
        <w:t>gastrointestinal pathology, HPB pathology, autopsies</w:t>
      </w:r>
      <w:r>
        <w:rPr>
          <w:rFonts w:ascii="Arial" w:hAnsi="Arial" w:cs="Arial"/>
          <w:sz w:val="22"/>
          <w:szCs w:val="22"/>
        </w:rPr>
        <w:t xml:space="preserve"> </w:t>
      </w:r>
      <w:r w:rsidRPr="00B00FCF">
        <w:rPr>
          <w:rFonts w:ascii="Arial" w:hAnsi="Arial" w:cs="Arial"/>
          <w:sz w:val="22"/>
          <w:szCs w:val="22"/>
        </w:rPr>
        <w:t>(3PA UHS, 2PA HHFT, 5PA academic)</w:t>
      </w:r>
    </w:p>
    <w:p w14:paraId="3E915797" w14:textId="77777777" w:rsidR="00BD699C" w:rsidRPr="00B00FCF" w:rsidRDefault="00BD699C" w:rsidP="00BD699C">
      <w:pPr>
        <w:numPr>
          <w:ilvl w:val="12"/>
          <w:numId w:val="0"/>
        </w:numPr>
        <w:spacing w:line="240" w:lineRule="auto"/>
        <w:jc w:val="both"/>
        <w:rPr>
          <w:rFonts w:ascii="Arial" w:hAnsi="Arial" w:cs="Arial"/>
          <w:sz w:val="22"/>
          <w:szCs w:val="22"/>
        </w:rPr>
      </w:pPr>
      <w:r w:rsidRPr="00B00FCF">
        <w:rPr>
          <w:rFonts w:ascii="Arial" w:hAnsi="Arial" w:cs="Arial"/>
          <w:sz w:val="22"/>
          <w:szCs w:val="22"/>
        </w:rPr>
        <w:t xml:space="preserve">Dr A Easton                           </w:t>
      </w:r>
      <w:proofErr w:type="spellStart"/>
      <w:r w:rsidRPr="00B00FCF">
        <w:rPr>
          <w:rFonts w:ascii="Arial" w:hAnsi="Arial" w:cs="Arial"/>
          <w:sz w:val="22"/>
          <w:szCs w:val="22"/>
        </w:rPr>
        <w:t>dermatopathology</w:t>
      </w:r>
      <w:proofErr w:type="spellEnd"/>
      <w:r>
        <w:rPr>
          <w:rFonts w:ascii="Arial" w:hAnsi="Arial" w:cs="Arial"/>
          <w:sz w:val="22"/>
          <w:szCs w:val="22"/>
        </w:rPr>
        <w:t xml:space="preserve"> </w:t>
      </w:r>
      <w:r w:rsidRPr="00B00FCF">
        <w:rPr>
          <w:rFonts w:ascii="Arial" w:hAnsi="Arial" w:cs="Arial"/>
          <w:sz w:val="22"/>
          <w:szCs w:val="22"/>
        </w:rPr>
        <w:t>(2PA UHS, 9PA academic)</w:t>
      </w:r>
    </w:p>
    <w:p w14:paraId="68DA15D8" w14:textId="77777777" w:rsidR="00BD699C" w:rsidRPr="00B00FCF" w:rsidRDefault="00BD699C" w:rsidP="00BD699C">
      <w:pPr>
        <w:numPr>
          <w:ilvl w:val="12"/>
          <w:numId w:val="0"/>
        </w:numPr>
        <w:spacing w:line="240" w:lineRule="auto"/>
        <w:rPr>
          <w:rFonts w:ascii="Arial" w:hAnsi="Arial" w:cs="Arial"/>
          <w:sz w:val="22"/>
          <w:szCs w:val="22"/>
        </w:rPr>
      </w:pPr>
      <w:r w:rsidRPr="00B00FCF">
        <w:rPr>
          <w:rFonts w:ascii="Arial" w:hAnsi="Arial" w:cs="Arial"/>
          <w:sz w:val="22"/>
          <w:szCs w:val="22"/>
        </w:rPr>
        <w:t xml:space="preserve">Dr V Elliot                              gynaecological, </w:t>
      </w:r>
      <w:proofErr w:type="spellStart"/>
      <w:r w:rsidRPr="00B00FCF">
        <w:rPr>
          <w:rFonts w:ascii="Arial" w:hAnsi="Arial" w:cs="Arial"/>
          <w:sz w:val="22"/>
          <w:szCs w:val="22"/>
        </w:rPr>
        <w:t>dermatopathology</w:t>
      </w:r>
      <w:proofErr w:type="spellEnd"/>
      <w:r w:rsidRPr="00B00FCF">
        <w:rPr>
          <w:rFonts w:ascii="Arial" w:hAnsi="Arial" w:cs="Arial"/>
          <w:sz w:val="22"/>
          <w:szCs w:val="22"/>
        </w:rPr>
        <w:t>, autopsies</w:t>
      </w:r>
      <w:r>
        <w:rPr>
          <w:rFonts w:ascii="Arial" w:hAnsi="Arial" w:cs="Arial"/>
          <w:sz w:val="22"/>
          <w:szCs w:val="22"/>
        </w:rPr>
        <w:t xml:space="preserve"> </w:t>
      </w:r>
      <w:r w:rsidRPr="00B00FCF">
        <w:rPr>
          <w:rFonts w:ascii="Arial" w:hAnsi="Arial" w:cs="Arial"/>
          <w:sz w:val="22"/>
          <w:szCs w:val="22"/>
        </w:rPr>
        <w:t>(8PA UHS)</w:t>
      </w:r>
    </w:p>
    <w:p w14:paraId="1184DF15" w14:textId="77777777" w:rsidR="00BD699C" w:rsidRPr="00B00FCF" w:rsidRDefault="00BD699C" w:rsidP="00BD699C">
      <w:pPr>
        <w:numPr>
          <w:ilvl w:val="12"/>
          <w:numId w:val="0"/>
        </w:numPr>
        <w:spacing w:line="240" w:lineRule="auto"/>
        <w:ind w:left="2835" w:hanging="2835"/>
        <w:rPr>
          <w:rFonts w:ascii="Arial" w:hAnsi="Arial" w:cs="Arial"/>
          <w:sz w:val="22"/>
          <w:szCs w:val="22"/>
        </w:rPr>
      </w:pPr>
      <w:r w:rsidRPr="00B00FCF">
        <w:rPr>
          <w:rFonts w:ascii="Arial" w:hAnsi="Arial" w:cs="Arial"/>
          <w:sz w:val="22"/>
          <w:szCs w:val="22"/>
        </w:rPr>
        <w:t>Dr V Foria</w:t>
      </w:r>
      <w:r w:rsidRPr="00B00FCF">
        <w:rPr>
          <w:rFonts w:ascii="Arial" w:hAnsi="Arial" w:cs="Arial"/>
          <w:sz w:val="22"/>
          <w:szCs w:val="22"/>
        </w:rPr>
        <w:tab/>
      </w:r>
      <w:proofErr w:type="spellStart"/>
      <w:r w:rsidRPr="00B00FCF">
        <w:rPr>
          <w:rFonts w:ascii="Arial" w:hAnsi="Arial" w:cs="Arial"/>
          <w:sz w:val="22"/>
          <w:szCs w:val="22"/>
        </w:rPr>
        <w:t>haematopathology</w:t>
      </w:r>
      <w:proofErr w:type="spellEnd"/>
      <w:r w:rsidRPr="00B00FCF">
        <w:rPr>
          <w:rFonts w:ascii="Arial" w:hAnsi="Arial" w:cs="Arial"/>
          <w:sz w:val="22"/>
          <w:szCs w:val="22"/>
        </w:rPr>
        <w:t xml:space="preserve">, Diagnostic cytopathology, </w:t>
      </w:r>
      <w:proofErr w:type="spellStart"/>
      <w:r w:rsidRPr="00B00FCF">
        <w:rPr>
          <w:rFonts w:ascii="Arial" w:hAnsi="Arial" w:cs="Arial"/>
          <w:sz w:val="22"/>
          <w:szCs w:val="22"/>
        </w:rPr>
        <w:t>dermatopathology</w:t>
      </w:r>
      <w:proofErr w:type="spellEnd"/>
      <w:r w:rsidRPr="00B00FCF">
        <w:rPr>
          <w:rFonts w:ascii="Arial" w:hAnsi="Arial" w:cs="Arial"/>
          <w:sz w:val="22"/>
          <w:szCs w:val="22"/>
        </w:rPr>
        <w:t>, GI pathol</w:t>
      </w:r>
      <w:r>
        <w:rPr>
          <w:rFonts w:ascii="Arial" w:hAnsi="Arial" w:cs="Arial"/>
          <w:sz w:val="22"/>
          <w:szCs w:val="22"/>
        </w:rPr>
        <w:t xml:space="preserve">ogy, </w:t>
      </w:r>
      <w:proofErr w:type="spellStart"/>
      <w:r>
        <w:rPr>
          <w:rFonts w:ascii="Arial" w:hAnsi="Arial" w:cs="Arial"/>
          <w:sz w:val="22"/>
          <w:szCs w:val="22"/>
        </w:rPr>
        <w:t>autopsie</w:t>
      </w:r>
      <w:proofErr w:type="spellEnd"/>
    </w:p>
    <w:p w14:paraId="316ED36A" w14:textId="77777777" w:rsidR="00BD699C" w:rsidRPr="00B00FCF" w:rsidRDefault="00BD699C" w:rsidP="00BD699C">
      <w:pPr>
        <w:numPr>
          <w:ilvl w:val="12"/>
          <w:numId w:val="0"/>
        </w:numPr>
        <w:spacing w:line="240" w:lineRule="auto"/>
        <w:jc w:val="both"/>
        <w:rPr>
          <w:rFonts w:ascii="Arial" w:hAnsi="Arial" w:cs="Arial"/>
          <w:sz w:val="22"/>
          <w:szCs w:val="22"/>
        </w:rPr>
      </w:pPr>
      <w:r w:rsidRPr="00B00FCF">
        <w:rPr>
          <w:rFonts w:ascii="Arial" w:hAnsi="Arial" w:cs="Arial"/>
          <w:sz w:val="22"/>
          <w:szCs w:val="22"/>
        </w:rPr>
        <w:t>Dr B Green</w:t>
      </w:r>
      <w:r w:rsidRPr="00B00FCF">
        <w:rPr>
          <w:rFonts w:ascii="Arial" w:hAnsi="Arial" w:cs="Arial"/>
          <w:sz w:val="22"/>
          <w:szCs w:val="22"/>
        </w:rPr>
        <w:tab/>
      </w:r>
      <w:r w:rsidRPr="00B00FCF">
        <w:rPr>
          <w:rFonts w:ascii="Arial" w:hAnsi="Arial" w:cs="Arial"/>
          <w:sz w:val="22"/>
          <w:szCs w:val="22"/>
        </w:rPr>
        <w:tab/>
        <w:t xml:space="preserve">            gastrointestinal pathology, urological pathology,</w:t>
      </w:r>
    </w:p>
    <w:p w14:paraId="03B1587C" w14:textId="77777777" w:rsidR="00BD699C" w:rsidRPr="00B00FCF" w:rsidRDefault="00BD699C" w:rsidP="00BD699C">
      <w:pPr>
        <w:numPr>
          <w:ilvl w:val="12"/>
          <w:numId w:val="0"/>
        </w:numPr>
        <w:spacing w:line="240" w:lineRule="auto"/>
        <w:jc w:val="both"/>
        <w:rPr>
          <w:rFonts w:ascii="Arial" w:hAnsi="Arial" w:cs="Arial"/>
          <w:sz w:val="22"/>
          <w:szCs w:val="22"/>
        </w:rPr>
      </w:pPr>
      <w:r w:rsidRPr="00B00FCF">
        <w:rPr>
          <w:rFonts w:ascii="Arial" w:hAnsi="Arial" w:cs="Arial"/>
          <w:sz w:val="22"/>
          <w:szCs w:val="22"/>
        </w:rPr>
        <w:t xml:space="preserve">                                               </w:t>
      </w:r>
      <w:proofErr w:type="gramStart"/>
      <w:r w:rsidRPr="00B00FCF">
        <w:rPr>
          <w:rFonts w:ascii="Arial" w:hAnsi="Arial" w:cs="Arial"/>
          <w:sz w:val="22"/>
          <w:szCs w:val="22"/>
        </w:rPr>
        <w:t>HPB pathology, diagnostic Cytopathology.</w:t>
      </w:r>
      <w:proofErr w:type="gramEnd"/>
    </w:p>
    <w:p w14:paraId="459C51C2" w14:textId="77777777" w:rsidR="00BD699C" w:rsidRPr="00B00FCF" w:rsidRDefault="00BD699C" w:rsidP="00BD699C">
      <w:pPr>
        <w:numPr>
          <w:ilvl w:val="12"/>
          <w:numId w:val="0"/>
        </w:numPr>
        <w:tabs>
          <w:tab w:val="left" w:pos="2835"/>
        </w:tabs>
        <w:spacing w:line="240" w:lineRule="auto"/>
        <w:ind w:left="2835" w:hanging="2835"/>
        <w:jc w:val="both"/>
        <w:rPr>
          <w:rFonts w:ascii="Arial" w:hAnsi="Arial" w:cs="Arial"/>
          <w:sz w:val="22"/>
          <w:szCs w:val="22"/>
        </w:rPr>
      </w:pPr>
      <w:r w:rsidRPr="00B00FCF">
        <w:rPr>
          <w:rFonts w:ascii="Arial" w:hAnsi="Arial" w:cs="Arial"/>
          <w:sz w:val="22"/>
          <w:szCs w:val="22"/>
        </w:rPr>
        <w:t>Dr S Holden</w:t>
      </w:r>
      <w:r w:rsidRPr="00B00FCF">
        <w:rPr>
          <w:rFonts w:ascii="Arial" w:hAnsi="Arial" w:cs="Arial"/>
          <w:sz w:val="22"/>
          <w:szCs w:val="22"/>
        </w:rPr>
        <w:tab/>
        <w:t xml:space="preserve">paediatric/perinatal pathology, maternal death autopsies </w:t>
      </w:r>
    </w:p>
    <w:p w14:paraId="18F9489C" w14:textId="77777777" w:rsidR="00BD699C" w:rsidRPr="00B00FCF" w:rsidRDefault="00BD699C" w:rsidP="00BD699C">
      <w:pPr>
        <w:numPr>
          <w:ilvl w:val="12"/>
          <w:numId w:val="0"/>
        </w:numPr>
        <w:spacing w:line="240" w:lineRule="auto"/>
        <w:ind w:left="2835" w:hanging="2835"/>
        <w:jc w:val="both"/>
        <w:rPr>
          <w:rFonts w:ascii="Arial" w:hAnsi="Arial" w:cs="Arial"/>
          <w:sz w:val="22"/>
          <w:szCs w:val="22"/>
        </w:rPr>
      </w:pPr>
      <w:r w:rsidRPr="00B00FCF">
        <w:rPr>
          <w:rFonts w:ascii="Arial" w:hAnsi="Arial" w:cs="Arial"/>
          <w:sz w:val="22"/>
          <w:szCs w:val="22"/>
        </w:rPr>
        <w:t xml:space="preserve">Dr E </w:t>
      </w:r>
      <w:proofErr w:type="gramStart"/>
      <w:r w:rsidRPr="00B00FCF">
        <w:rPr>
          <w:rFonts w:ascii="Arial" w:hAnsi="Arial" w:cs="Arial"/>
          <w:sz w:val="22"/>
          <w:szCs w:val="22"/>
        </w:rPr>
        <w:t>Jaynes</w:t>
      </w:r>
      <w:proofErr w:type="gramEnd"/>
      <w:r w:rsidRPr="00B00FCF">
        <w:rPr>
          <w:rFonts w:ascii="Arial" w:hAnsi="Arial" w:cs="Arial"/>
          <w:sz w:val="22"/>
          <w:szCs w:val="22"/>
        </w:rPr>
        <w:tab/>
        <w:t>gastrointestinal pathology, gynaecological pathology, Diagnostic cytopathology, HPB pathology, autopsies</w:t>
      </w:r>
    </w:p>
    <w:p w14:paraId="2E6346F0" w14:textId="77777777" w:rsidR="00BD699C" w:rsidRPr="00B00FCF" w:rsidRDefault="00BD699C" w:rsidP="00BD699C">
      <w:pPr>
        <w:numPr>
          <w:ilvl w:val="12"/>
          <w:numId w:val="0"/>
        </w:numPr>
        <w:tabs>
          <w:tab w:val="left" w:pos="2835"/>
        </w:tabs>
        <w:spacing w:line="240" w:lineRule="auto"/>
        <w:ind w:left="2835" w:hanging="2835"/>
        <w:jc w:val="both"/>
        <w:rPr>
          <w:rFonts w:ascii="Arial" w:hAnsi="Arial" w:cs="Arial"/>
          <w:sz w:val="22"/>
          <w:szCs w:val="22"/>
        </w:rPr>
      </w:pPr>
      <w:r w:rsidRPr="00B00FCF">
        <w:rPr>
          <w:rFonts w:ascii="Arial" w:hAnsi="Arial" w:cs="Arial"/>
          <w:sz w:val="22"/>
          <w:szCs w:val="22"/>
        </w:rPr>
        <w:t xml:space="preserve">Dr S </w:t>
      </w:r>
      <w:proofErr w:type="spellStart"/>
      <w:r w:rsidRPr="00B00FCF">
        <w:rPr>
          <w:rFonts w:ascii="Arial" w:hAnsi="Arial" w:cs="Arial"/>
          <w:sz w:val="22"/>
          <w:szCs w:val="22"/>
        </w:rPr>
        <w:t>Jogai</w:t>
      </w:r>
      <w:proofErr w:type="spellEnd"/>
      <w:r w:rsidRPr="00B00FCF">
        <w:rPr>
          <w:rFonts w:ascii="Arial" w:hAnsi="Arial" w:cs="Arial"/>
          <w:sz w:val="22"/>
          <w:szCs w:val="22"/>
        </w:rPr>
        <w:tab/>
        <w:t xml:space="preserve">pulmonary and mediastinal pathology, </w:t>
      </w:r>
      <w:proofErr w:type="spellStart"/>
      <w:r w:rsidRPr="00B00FCF">
        <w:rPr>
          <w:rFonts w:ascii="Arial" w:hAnsi="Arial" w:cs="Arial"/>
          <w:sz w:val="22"/>
          <w:szCs w:val="22"/>
        </w:rPr>
        <w:t>lymphoreticular</w:t>
      </w:r>
      <w:proofErr w:type="spellEnd"/>
      <w:r w:rsidRPr="00B00FCF">
        <w:rPr>
          <w:rFonts w:ascii="Arial" w:hAnsi="Arial" w:cs="Arial"/>
          <w:sz w:val="22"/>
          <w:szCs w:val="22"/>
        </w:rPr>
        <w:t xml:space="preserve"> pathology, head and neck pathology, autopsies</w:t>
      </w:r>
    </w:p>
    <w:p w14:paraId="31A53CDB" w14:textId="77777777" w:rsidR="00BD699C" w:rsidRPr="00B00FCF" w:rsidRDefault="00BD699C" w:rsidP="00BD699C">
      <w:pPr>
        <w:numPr>
          <w:ilvl w:val="12"/>
          <w:numId w:val="0"/>
        </w:numPr>
        <w:tabs>
          <w:tab w:val="left" w:pos="2835"/>
        </w:tabs>
        <w:spacing w:line="240" w:lineRule="auto"/>
        <w:ind w:left="2835" w:hanging="2835"/>
        <w:jc w:val="both"/>
        <w:rPr>
          <w:rFonts w:ascii="Arial" w:hAnsi="Arial" w:cs="Arial"/>
          <w:sz w:val="22"/>
          <w:szCs w:val="22"/>
        </w:rPr>
      </w:pPr>
      <w:r w:rsidRPr="00B00FCF">
        <w:rPr>
          <w:rFonts w:ascii="Arial" w:hAnsi="Arial" w:cs="Arial"/>
          <w:sz w:val="22"/>
          <w:szCs w:val="22"/>
        </w:rPr>
        <w:t xml:space="preserve">Dr H Markham                      urological pathology, </w:t>
      </w:r>
      <w:proofErr w:type="spellStart"/>
      <w:r w:rsidRPr="00B00FCF">
        <w:rPr>
          <w:rFonts w:ascii="Arial" w:hAnsi="Arial" w:cs="Arial"/>
          <w:sz w:val="22"/>
          <w:szCs w:val="22"/>
        </w:rPr>
        <w:t>dermatopathology</w:t>
      </w:r>
      <w:proofErr w:type="spellEnd"/>
      <w:r w:rsidRPr="00B00FCF">
        <w:rPr>
          <w:rFonts w:ascii="Arial" w:hAnsi="Arial" w:cs="Arial"/>
          <w:sz w:val="22"/>
          <w:szCs w:val="22"/>
        </w:rPr>
        <w:t xml:space="preserve">, breast </w:t>
      </w:r>
    </w:p>
    <w:p w14:paraId="2B1C64F8" w14:textId="77777777" w:rsidR="00BD699C" w:rsidRPr="00B00FCF" w:rsidRDefault="00BD699C" w:rsidP="00BD699C">
      <w:pPr>
        <w:numPr>
          <w:ilvl w:val="12"/>
          <w:numId w:val="0"/>
        </w:numPr>
        <w:tabs>
          <w:tab w:val="left" w:pos="2835"/>
        </w:tabs>
        <w:spacing w:line="240" w:lineRule="auto"/>
        <w:ind w:left="2835" w:hanging="2835"/>
        <w:jc w:val="both"/>
        <w:rPr>
          <w:rFonts w:ascii="Arial" w:hAnsi="Arial" w:cs="Arial"/>
          <w:sz w:val="22"/>
          <w:szCs w:val="22"/>
        </w:rPr>
      </w:pPr>
      <w:r w:rsidRPr="00B00FCF">
        <w:rPr>
          <w:rFonts w:ascii="Arial" w:hAnsi="Arial" w:cs="Arial"/>
          <w:sz w:val="22"/>
          <w:szCs w:val="22"/>
        </w:rPr>
        <w:t xml:space="preserve">                                              </w:t>
      </w:r>
      <w:proofErr w:type="gramStart"/>
      <w:r w:rsidRPr="00B00FCF">
        <w:rPr>
          <w:rFonts w:ascii="Arial" w:hAnsi="Arial" w:cs="Arial"/>
          <w:sz w:val="22"/>
          <w:szCs w:val="22"/>
        </w:rPr>
        <w:t>pathology</w:t>
      </w:r>
      <w:proofErr w:type="gramEnd"/>
    </w:p>
    <w:p w14:paraId="7B5A358A" w14:textId="77777777" w:rsidR="00BD699C" w:rsidRPr="00B00FCF" w:rsidRDefault="00BD699C" w:rsidP="00BD699C">
      <w:pPr>
        <w:numPr>
          <w:ilvl w:val="12"/>
          <w:numId w:val="0"/>
        </w:numPr>
        <w:spacing w:line="240" w:lineRule="auto"/>
        <w:ind w:left="2835" w:hanging="2835"/>
        <w:jc w:val="both"/>
        <w:rPr>
          <w:rFonts w:ascii="Arial" w:hAnsi="Arial" w:cs="Arial"/>
          <w:sz w:val="22"/>
          <w:szCs w:val="22"/>
        </w:rPr>
      </w:pPr>
      <w:r w:rsidRPr="00B00FCF">
        <w:rPr>
          <w:rFonts w:ascii="Arial" w:hAnsi="Arial" w:cs="Arial"/>
          <w:sz w:val="22"/>
          <w:szCs w:val="22"/>
        </w:rPr>
        <w:t xml:space="preserve">Dr I </w:t>
      </w:r>
      <w:proofErr w:type="spellStart"/>
      <w:r w:rsidRPr="00B00FCF">
        <w:rPr>
          <w:rFonts w:ascii="Arial" w:hAnsi="Arial" w:cs="Arial"/>
          <w:sz w:val="22"/>
          <w:szCs w:val="22"/>
        </w:rPr>
        <w:t>Mazanti</w:t>
      </w:r>
      <w:proofErr w:type="spellEnd"/>
      <w:r w:rsidRPr="00B00FCF">
        <w:rPr>
          <w:rFonts w:ascii="Arial" w:hAnsi="Arial" w:cs="Arial"/>
          <w:sz w:val="22"/>
          <w:szCs w:val="22"/>
        </w:rPr>
        <w:tab/>
        <w:t xml:space="preserve">neuropathology </w:t>
      </w:r>
    </w:p>
    <w:p w14:paraId="4EC4D8DB" w14:textId="77777777" w:rsidR="00BD699C" w:rsidRPr="00B00FCF" w:rsidRDefault="00BD699C" w:rsidP="00BD699C">
      <w:pPr>
        <w:numPr>
          <w:ilvl w:val="12"/>
          <w:numId w:val="0"/>
        </w:numPr>
        <w:spacing w:line="240" w:lineRule="auto"/>
        <w:jc w:val="both"/>
        <w:rPr>
          <w:rFonts w:ascii="Arial" w:hAnsi="Arial" w:cs="Arial"/>
          <w:sz w:val="22"/>
          <w:szCs w:val="22"/>
        </w:rPr>
      </w:pPr>
      <w:r w:rsidRPr="00B00FCF">
        <w:rPr>
          <w:rFonts w:ascii="Arial" w:hAnsi="Arial" w:cs="Arial"/>
          <w:sz w:val="22"/>
          <w:szCs w:val="22"/>
        </w:rPr>
        <w:t>Professor J.A.R. Nicoll          neuropathology</w:t>
      </w:r>
      <w:r>
        <w:rPr>
          <w:rFonts w:ascii="Arial" w:hAnsi="Arial" w:cs="Arial"/>
          <w:sz w:val="22"/>
          <w:szCs w:val="22"/>
        </w:rPr>
        <w:t xml:space="preserve"> </w:t>
      </w:r>
      <w:r w:rsidRPr="00B00FCF">
        <w:rPr>
          <w:rFonts w:ascii="Arial" w:hAnsi="Arial" w:cs="Arial"/>
          <w:sz w:val="22"/>
          <w:szCs w:val="22"/>
        </w:rPr>
        <w:t>(5PA UHS, 6PA academic)</w:t>
      </w:r>
    </w:p>
    <w:p w14:paraId="70C02EC9" w14:textId="77777777" w:rsidR="00BD699C" w:rsidRPr="00B00FCF" w:rsidRDefault="00BD699C" w:rsidP="00BD699C">
      <w:pPr>
        <w:numPr>
          <w:ilvl w:val="12"/>
          <w:numId w:val="0"/>
        </w:numPr>
        <w:spacing w:line="240" w:lineRule="auto"/>
        <w:jc w:val="both"/>
        <w:rPr>
          <w:rFonts w:ascii="Arial" w:hAnsi="Arial" w:cs="Arial"/>
          <w:sz w:val="22"/>
          <w:szCs w:val="22"/>
        </w:rPr>
      </w:pPr>
      <w:r w:rsidRPr="00B00FCF">
        <w:rPr>
          <w:rFonts w:ascii="Arial" w:hAnsi="Arial" w:cs="Arial"/>
          <w:sz w:val="22"/>
          <w:szCs w:val="22"/>
        </w:rPr>
        <w:t xml:space="preserve">Dr H Roche                           </w:t>
      </w:r>
      <w:proofErr w:type="spellStart"/>
      <w:r w:rsidRPr="00B00FCF">
        <w:rPr>
          <w:rFonts w:ascii="Arial" w:hAnsi="Arial" w:cs="Arial"/>
          <w:sz w:val="22"/>
          <w:szCs w:val="22"/>
        </w:rPr>
        <w:t>dermatopathology</w:t>
      </w:r>
      <w:proofErr w:type="spellEnd"/>
      <w:r w:rsidRPr="00B00FCF">
        <w:rPr>
          <w:rFonts w:ascii="Arial" w:hAnsi="Arial" w:cs="Arial"/>
          <w:sz w:val="22"/>
          <w:szCs w:val="22"/>
        </w:rPr>
        <w:t>, breast pathology</w:t>
      </w:r>
      <w:r>
        <w:rPr>
          <w:rFonts w:ascii="Arial" w:hAnsi="Arial" w:cs="Arial"/>
          <w:sz w:val="22"/>
          <w:szCs w:val="22"/>
        </w:rPr>
        <w:t xml:space="preserve"> </w:t>
      </w:r>
      <w:r w:rsidRPr="00B00FCF">
        <w:rPr>
          <w:rFonts w:ascii="Arial" w:hAnsi="Arial" w:cs="Arial"/>
          <w:sz w:val="22"/>
          <w:szCs w:val="22"/>
        </w:rPr>
        <w:t>(7PA UHS)</w:t>
      </w:r>
    </w:p>
    <w:p w14:paraId="17CFBE12" w14:textId="77777777" w:rsidR="00BD699C" w:rsidRPr="00B00FCF" w:rsidRDefault="00BD699C" w:rsidP="00BD699C">
      <w:pPr>
        <w:numPr>
          <w:ilvl w:val="12"/>
          <w:numId w:val="0"/>
        </w:numPr>
        <w:spacing w:line="240" w:lineRule="auto"/>
        <w:ind w:left="2835" w:hanging="2835"/>
        <w:jc w:val="both"/>
        <w:rPr>
          <w:rFonts w:ascii="Arial" w:hAnsi="Arial" w:cs="Arial"/>
          <w:sz w:val="22"/>
          <w:szCs w:val="22"/>
        </w:rPr>
      </w:pPr>
      <w:r w:rsidRPr="00B00FCF">
        <w:rPr>
          <w:rFonts w:ascii="Arial" w:hAnsi="Arial" w:cs="Arial"/>
          <w:sz w:val="22"/>
          <w:szCs w:val="22"/>
        </w:rPr>
        <w:lastRenderedPageBreak/>
        <w:t>Dr N. Singh</w:t>
      </w:r>
      <w:r w:rsidRPr="00B00FCF">
        <w:rPr>
          <w:rFonts w:ascii="Arial" w:hAnsi="Arial" w:cs="Arial"/>
          <w:sz w:val="22"/>
          <w:szCs w:val="22"/>
        </w:rPr>
        <w:tab/>
        <w:t>Diagnostic cytopathology, gynaecological pathology, pulmonary pathology</w:t>
      </w:r>
    </w:p>
    <w:p w14:paraId="17BB857E" w14:textId="77777777" w:rsidR="00BD699C" w:rsidRPr="00B00FCF" w:rsidRDefault="00BD699C" w:rsidP="00BD699C">
      <w:pPr>
        <w:numPr>
          <w:ilvl w:val="12"/>
          <w:numId w:val="0"/>
        </w:numPr>
        <w:spacing w:line="240" w:lineRule="auto"/>
        <w:ind w:left="2835" w:hanging="2835"/>
        <w:jc w:val="both"/>
        <w:rPr>
          <w:rFonts w:ascii="Arial" w:hAnsi="Arial" w:cs="Arial"/>
          <w:sz w:val="22"/>
          <w:szCs w:val="22"/>
        </w:rPr>
      </w:pPr>
      <w:r w:rsidRPr="00B00FCF">
        <w:rPr>
          <w:rFonts w:ascii="Arial" w:hAnsi="Arial" w:cs="Arial"/>
          <w:sz w:val="22"/>
          <w:szCs w:val="22"/>
        </w:rPr>
        <w:t xml:space="preserve">Dr J.M. </w:t>
      </w:r>
      <w:proofErr w:type="spellStart"/>
      <w:r w:rsidRPr="00B00FCF">
        <w:rPr>
          <w:rFonts w:ascii="Arial" w:hAnsi="Arial" w:cs="Arial"/>
          <w:sz w:val="22"/>
          <w:szCs w:val="22"/>
        </w:rPr>
        <w:t>Theaker</w:t>
      </w:r>
      <w:proofErr w:type="spellEnd"/>
      <w:r w:rsidRPr="00B00FCF">
        <w:rPr>
          <w:rFonts w:ascii="Arial" w:hAnsi="Arial" w:cs="Arial"/>
          <w:sz w:val="22"/>
          <w:szCs w:val="22"/>
        </w:rPr>
        <w:tab/>
      </w:r>
      <w:proofErr w:type="spellStart"/>
      <w:r w:rsidRPr="00B00FCF">
        <w:rPr>
          <w:rFonts w:ascii="Arial" w:hAnsi="Arial" w:cs="Arial"/>
          <w:sz w:val="22"/>
          <w:szCs w:val="22"/>
        </w:rPr>
        <w:t>dermatopathology</w:t>
      </w:r>
      <w:proofErr w:type="spellEnd"/>
      <w:r w:rsidRPr="00B00FCF">
        <w:rPr>
          <w:rFonts w:ascii="Arial" w:hAnsi="Arial" w:cs="Arial"/>
          <w:sz w:val="22"/>
          <w:szCs w:val="22"/>
        </w:rPr>
        <w:t>, breast pathology, head and neck pathology, urological pathology, autopsies</w:t>
      </w:r>
      <w:r>
        <w:rPr>
          <w:rFonts w:ascii="Arial" w:hAnsi="Arial" w:cs="Arial"/>
          <w:sz w:val="22"/>
          <w:szCs w:val="22"/>
        </w:rPr>
        <w:t xml:space="preserve"> </w:t>
      </w:r>
      <w:r w:rsidRPr="00B00FCF">
        <w:rPr>
          <w:rFonts w:ascii="Arial" w:hAnsi="Arial" w:cs="Arial"/>
          <w:sz w:val="22"/>
          <w:szCs w:val="22"/>
        </w:rPr>
        <w:t>(5PA UHS)</w:t>
      </w:r>
    </w:p>
    <w:p w14:paraId="773BF2D6" w14:textId="5F1FAEDA" w:rsidR="00BD699C" w:rsidRPr="00B00FCF" w:rsidRDefault="00BD699C" w:rsidP="00BD699C">
      <w:pPr>
        <w:numPr>
          <w:ilvl w:val="12"/>
          <w:numId w:val="0"/>
        </w:numPr>
        <w:spacing w:line="240" w:lineRule="auto"/>
        <w:ind w:left="2835" w:hanging="2835"/>
        <w:jc w:val="both"/>
        <w:rPr>
          <w:rFonts w:ascii="Arial" w:hAnsi="Arial" w:cs="Arial"/>
          <w:sz w:val="22"/>
          <w:szCs w:val="22"/>
        </w:rPr>
      </w:pPr>
      <w:r w:rsidRPr="00B00FCF">
        <w:rPr>
          <w:rFonts w:ascii="Arial" w:hAnsi="Arial" w:cs="Arial"/>
          <w:sz w:val="22"/>
          <w:szCs w:val="22"/>
        </w:rPr>
        <w:t xml:space="preserve">Professor G </w:t>
      </w:r>
      <w:r>
        <w:rPr>
          <w:rFonts w:ascii="Arial" w:hAnsi="Arial" w:cs="Arial"/>
          <w:sz w:val="22"/>
          <w:szCs w:val="22"/>
        </w:rPr>
        <w:t xml:space="preserve">Thomas       </w:t>
      </w:r>
      <w:r>
        <w:rPr>
          <w:rFonts w:ascii="Arial" w:hAnsi="Arial" w:cs="Arial"/>
          <w:sz w:val="22"/>
          <w:szCs w:val="22"/>
        </w:rPr>
        <w:tab/>
      </w:r>
      <w:r w:rsidRPr="00B00FCF">
        <w:rPr>
          <w:rFonts w:ascii="Arial" w:hAnsi="Arial" w:cs="Arial"/>
          <w:sz w:val="22"/>
          <w:szCs w:val="22"/>
        </w:rPr>
        <w:t>head and neck pathology</w:t>
      </w:r>
      <w:r>
        <w:rPr>
          <w:rFonts w:ascii="Arial" w:hAnsi="Arial" w:cs="Arial"/>
          <w:sz w:val="22"/>
          <w:szCs w:val="22"/>
        </w:rPr>
        <w:t xml:space="preserve"> (3</w:t>
      </w:r>
      <w:r w:rsidRPr="00B00FCF">
        <w:rPr>
          <w:rFonts w:ascii="Arial" w:hAnsi="Arial" w:cs="Arial"/>
          <w:sz w:val="22"/>
          <w:szCs w:val="22"/>
        </w:rPr>
        <w:t>PA UHS, 9PA academic)</w:t>
      </w:r>
    </w:p>
    <w:p w14:paraId="51DFFC9E" w14:textId="77777777" w:rsidR="00BD699C" w:rsidRPr="00B00FCF" w:rsidRDefault="00BD699C" w:rsidP="00BD699C">
      <w:pPr>
        <w:numPr>
          <w:ilvl w:val="12"/>
          <w:numId w:val="0"/>
        </w:numPr>
        <w:tabs>
          <w:tab w:val="left" w:pos="2835"/>
        </w:tabs>
        <w:spacing w:line="240" w:lineRule="auto"/>
        <w:ind w:left="2835" w:hanging="2835"/>
        <w:rPr>
          <w:rFonts w:ascii="Arial" w:hAnsi="Arial" w:cs="Arial"/>
          <w:sz w:val="22"/>
          <w:szCs w:val="22"/>
        </w:rPr>
      </w:pPr>
      <w:r w:rsidRPr="00B00FCF">
        <w:rPr>
          <w:rFonts w:ascii="Arial" w:hAnsi="Arial" w:cs="Arial"/>
          <w:sz w:val="22"/>
          <w:szCs w:val="22"/>
        </w:rPr>
        <w:t xml:space="preserve">Dr C Tilley                             </w:t>
      </w:r>
      <w:proofErr w:type="spellStart"/>
      <w:r w:rsidRPr="00B00FCF">
        <w:rPr>
          <w:rFonts w:ascii="Arial" w:hAnsi="Arial" w:cs="Arial"/>
          <w:sz w:val="22"/>
          <w:szCs w:val="22"/>
        </w:rPr>
        <w:t>dermatopathology</w:t>
      </w:r>
      <w:proofErr w:type="spellEnd"/>
      <w:r w:rsidRPr="00B00FCF">
        <w:rPr>
          <w:rFonts w:ascii="Arial" w:hAnsi="Arial" w:cs="Arial"/>
          <w:sz w:val="22"/>
          <w:szCs w:val="22"/>
        </w:rPr>
        <w:t xml:space="preserve">, breast pathology, soft tissue pathology                                                 </w:t>
      </w:r>
    </w:p>
    <w:p w14:paraId="18EB236D" w14:textId="77777777" w:rsidR="00BD699C" w:rsidRPr="00B00FCF" w:rsidRDefault="00BD699C" w:rsidP="00BD699C">
      <w:pPr>
        <w:numPr>
          <w:ilvl w:val="12"/>
          <w:numId w:val="0"/>
        </w:numPr>
        <w:tabs>
          <w:tab w:val="left" w:pos="2835"/>
        </w:tabs>
        <w:spacing w:line="240" w:lineRule="auto"/>
        <w:jc w:val="both"/>
        <w:rPr>
          <w:rFonts w:ascii="Arial" w:hAnsi="Arial" w:cs="Arial"/>
          <w:sz w:val="22"/>
          <w:szCs w:val="22"/>
        </w:rPr>
      </w:pPr>
      <w:r w:rsidRPr="00B00FCF">
        <w:rPr>
          <w:rFonts w:ascii="Arial" w:hAnsi="Arial" w:cs="Arial"/>
          <w:sz w:val="22"/>
          <w:szCs w:val="22"/>
        </w:rPr>
        <w:t xml:space="preserve">Dr B </w:t>
      </w:r>
      <w:proofErr w:type="spellStart"/>
      <w:r w:rsidRPr="00B00FCF">
        <w:rPr>
          <w:rFonts w:ascii="Arial" w:hAnsi="Arial" w:cs="Arial"/>
          <w:sz w:val="22"/>
          <w:szCs w:val="22"/>
        </w:rPr>
        <w:t>Vadgama</w:t>
      </w:r>
      <w:proofErr w:type="spellEnd"/>
      <w:r w:rsidRPr="00B00FCF">
        <w:rPr>
          <w:rFonts w:ascii="Arial" w:hAnsi="Arial" w:cs="Arial"/>
          <w:sz w:val="22"/>
          <w:szCs w:val="22"/>
        </w:rPr>
        <w:tab/>
        <w:t>paediatric pathology</w:t>
      </w:r>
      <w:r>
        <w:rPr>
          <w:rFonts w:ascii="Arial" w:hAnsi="Arial" w:cs="Arial"/>
          <w:sz w:val="22"/>
          <w:szCs w:val="22"/>
        </w:rPr>
        <w:t xml:space="preserve"> </w:t>
      </w:r>
      <w:r w:rsidRPr="00B00FCF">
        <w:rPr>
          <w:rFonts w:ascii="Arial" w:hAnsi="Arial" w:cs="Arial"/>
          <w:sz w:val="22"/>
          <w:szCs w:val="22"/>
        </w:rPr>
        <w:t>(8PA UHS)</w:t>
      </w:r>
    </w:p>
    <w:p w14:paraId="0FBAC0E7" w14:textId="77777777" w:rsidR="00BD699C" w:rsidRPr="00B00FCF" w:rsidRDefault="00BD699C" w:rsidP="00BD699C">
      <w:pPr>
        <w:numPr>
          <w:ilvl w:val="12"/>
          <w:numId w:val="0"/>
        </w:numPr>
        <w:tabs>
          <w:tab w:val="left" w:pos="2835"/>
        </w:tabs>
        <w:spacing w:line="240" w:lineRule="auto"/>
        <w:ind w:left="2835" w:hanging="2835"/>
        <w:jc w:val="both"/>
        <w:rPr>
          <w:rFonts w:ascii="Arial" w:hAnsi="Arial" w:cs="Arial"/>
          <w:sz w:val="22"/>
          <w:szCs w:val="22"/>
        </w:rPr>
      </w:pPr>
      <w:r w:rsidRPr="00B00FCF">
        <w:rPr>
          <w:rFonts w:ascii="Arial" w:hAnsi="Arial" w:cs="Arial"/>
          <w:sz w:val="22"/>
          <w:szCs w:val="22"/>
        </w:rPr>
        <w:t>Dr M Walker</w:t>
      </w:r>
      <w:r w:rsidRPr="00B00FCF">
        <w:rPr>
          <w:rFonts w:ascii="Arial" w:hAnsi="Arial" w:cs="Arial"/>
          <w:sz w:val="22"/>
          <w:szCs w:val="22"/>
        </w:rPr>
        <w:tab/>
        <w:t>neuropathology and ophthalmic pathology</w:t>
      </w:r>
      <w:r w:rsidRPr="00B00FCF">
        <w:rPr>
          <w:rFonts w:ascii="Arial" w:hAnsi="Arial" w:cs="Arial"/>
          <w:sz w:val="22"/>
          <w:szCs w:val="22"/>
        </w:rPr>
        <w:tab/>
      </w:r>
    </w:p>
    <w:p w14:paraId="0A870928" w14:textId="77777777" w:rsidR="00BD699C" w:rsidRPr="00B00FCF" w:rsidRDefault="00BD699C" w:rsidP="00BD699C">
      <w:pPr>
        <w:tabs>
          <w:tab w:val="left" w:pos="2835"/>
        </w:tabs>
        <w:spacing w:line="240" w:lineRule="auto"/>
        <w:rPr>
          <w:rFonts w:ascii="Arial" w:hAnsi="Arial" w:cs="Arial"/>
          <w:sz w:val="22"/>
          <w:szCs w:val="22"/>
        </w:rPr>
      </w:pPr>
      <w:r w:rsidRPr="00B00FCF">
        <w:rPr>
          <w:rFonts w:ascii="Arial" w:hAnsi="Arial" w:cs="Arial"/>
          <w:sz w:val="22"/>
          <w:szCs w:val="22"/>
        </w:rPr>
        <w:t>Vacancy</w:t>
      </w:r>
      <w:r w:rsidRPr="00B00FCF">
        <w:rPr>
          <w:rFonts w:ascii="Arial" w:hAnsi="Arial" w:cs="Arial"/>
          <w:sz w:val="22"/>
          <w:szCs w:val="22"/>
        </w:rPr>
        <w:tab/>
        <w:t xml:space="preserve">paediatric/perinatal Pathologist </w:t>
      </w:r>
    </w:p>
    <w:p w14:paraId="7976EF96" w14:textId="3E1DBF10" w:rsidR="00BD699C" w:rsidRPr="002D266F" w:rsidRDefault="00BD699C" w:rsidP="00BD699C">
      <w:pPr>
        <w:tabs>
          <w:tab w:val="left" w:pos="2835"/>
        </w:tabs>
        <w:spacing w:line="240" w:lineRule="auto"/>
        <w:rPr>
          <w:rFonts w:ascii="Arial" w:hAnsi="Arial" w:cs="Arial"/>
          <w:sz w:val="22"/>
          <w:szCs w:val="22"/>
        </w:rPr>
      </w:pPr>
      <w:r w:rsidRPr="00B00FCF">
        <w:rPr>
          <w:rFonts w:ascii="Arial" w:hAnsi="Arial" w:cs="Arial"/>
          <w:sz w:val="22"/>
          <w:szCs w:val="22"/>
        </w:rPr>
        <w:t xml:space="preserve">Vacancy                                 </w:t>
      </w:r>
      <w:r>
        <w:rPr>
          <w:rFonts w:ascii="Arial" w:hAnsi="Arial" w:cs="Arial"/>
          <w:sz w:val="22"/>
          <w:szCs w:val="22"/>
        </w:rPr>
        <w:t>TBD</w:t>
      </w:r>
    </w:p>
    <w:p w14:paraId="40D4FBE9" w14:textId="77E1B750" w:rsidR="00F7651F" w:rsidRPr="00941E1B" w:rsidRDefault="00F7651F" w:rsidP="00A910FF">
      <w:pPr>
        <w:numPr>
          <w:ilvl w:val="12"/>
          <w:numId w:val="0"/>
        </w:numPr>
        <w:tabs>
          <w:tab w:val="left" w:pos="2835"/>
        </w:tabs>
        <w:spacing w:line="240" w:lineRule="auto"/>
        <w:rPr>
          <w:rFonts w:ascii="Lucida Sans" w:hAnsi="Lucida Sans"/>
          <w:sz w:val="20"/>
        </w:rPr>
      </w:pPr>
    </w:p>
    <w:p w14:paraId="45D102B2" w14:textId="77777777" w:rsidR="003F02CB" w:rsidRPr="00DE73CD" w:rsidRDefault="00DE73CD" w:rsidP="00A910FF">
      <w:pPr>
        <w:pStyle w:val="StyletabletitleBlack1"/>
        <w:spacing w:after="120"/>
        <w:jc w:val="left"/>
        <w:rPr>
          <w:rFonts w:ascii="Lucida Sans" w:hAnsi="Lucida Sans"/>
          <w:b w:val="0"/>
          <w:sz w:val="20"/>
        </w:rPr>
      </w:pPr>
      <w:r>
        <w:rPr>
          <w:rFonts w:ascii="Lucida Sans" w:hAnsi="Lucida Sans"/>
          <w:b w:val="0"/>
          <w:caps w:val="0"/>
          <w:sz w:val="20"/>
        </w:rPr>
        <w:t>T</w:t>
      </w:r>
      <w:r w:rsidRPr="00DE73CD">
        <w:rPr>
          <w:rFonts w:ascii="Lucida Sans" w:hAnsi="Lucida Sans"/>
          <w:b w:val="0"/>
          <w:caps w:val="0"/>
          <w:sz w:val="20"/>
        </w:rPr>
        <w:t xml:space="preserve">he department operates a system of specialist reporting to match the increasing specialisation within clinical teams. </w:t>
      </w:r>
    </w:p>
    <w:p w14:paraId="7E613376" w14:textId="77777777" w:rsidR="003F02CB" w:rsidRPr="00941E1B" w:rsidRDefault="003F02CB" w:rsidP="00A910FF">
      <w:pPr>
        <w:spacing w:before="100" w:beforeAutospacing="1" w:after="100" w:afterAutospacing="1" w:line="240" w:lineRule="auto"/>
        <w:rPr>
          <w:rFonts w:ascii="Lucida Sans" w:hAnsi="Lucida Sans"/>
          <w:sz w:val="20"/>
        </w:rPr>
      </w:pPr>
      <w:r w:rsidRPr="00941E1B">
        <w:rPr>
          <w:rFonts w:ascii="Lucida Sans" w:hAnsi="Lucida Sans"/>
          <w:sz w:val="20"/>
        </w:rPr>
        <w:t xml:space="preserve">The Lecturer will rotate between teams according to training needs. Duties include the processing and reporting of surgical specimens, </w:t>
      </w:r>
      <w:r w:rsidRPr="00941E1B">
        <w:rPr>
          <w:rFonts w:ascii="Lucida Sans" w:hAnsi="Lucida Sans" w:cs="Arial"/>
          <w:sz w:val="20"/>
        </w:rPr>
        <w:t>autopsy and cytopathology.</w:t>
      </w:r>
      <w:r w:rsidRPr="00941E1B">
        <w:rPr>
          <w:rFonts w:ascii="Lucida Sans" w:hAnsi="Lucida Sans"/>
          <w:sz w:val="20"/>
        </w:rPr>
        <w:t xml:space="preserve"> Commonly the Lecturer will work in Southampton but a period of time in another centre in Wessex may be arranged if clinically appropriate</w:t>
      </w:r>
      <w:r w:rsidR="00DE73CD">
        <w:rPr>
          <w:rFonts w:ascii="Lucida Sans" w:hAnsi="Lucida Sans"/>
          <w:sz w:val="20"/>
        </w:rPr>
        <w:t>,</w:t>
      </w:r>
      <w:r w:rsidRPr="00941E1B">
        <w:rPr>
          <w:rFonts w:ascii="Lucida Sans" w:hAnsi="Lucida Sans"/>
          <w:sz w:val="20"/>
        </w:rPr>
        <w:t xml:space="preserve"> or if it benefits the research programme. </w:t>
      </w:r>
    </w:p>
    <w:p w14:paraId="72003D09" w14:textId="77777777" w:rsidR="003F02CB" w:rsidRPr="00941E1B" w:rsidRDefault="003F02CB" w:rsidP="00A910FF">
      <w:pPr>
        <w:spacing w:line="240" w:lineRule="auto"/>
        <w:rPr>
          <w:rFonts w:ascii="Lucida Sans" w:hAnsi="Lucida Sans"/>
          <w:sz w:val="20"/>
        </w:rPr>
      </w:pPr>
      <w:r w:rsidRPr="00941E1B">
        <w:rPr>
          <w:rFonts w:ascii="Lucida Sans" w:hAnsi="Lucida Sans"/>
          <w:sz w:val="20"/>
        </w:rPr>
        <w:t xml:space="preserve">The specific clinical training programme will be determined by the training needs of the successful applicant, and will be negotiated between the training programme director (currently Dr V Foria), local clinical subspecialty supervisor and, where appropriate, the </w:t>
      </w:r>
      <w:proofErr w:type="spellStart"/>
      <w:r w:rsidRPr="00941E1B">
        <w:rPr>
          <w:rFonts w:ascii="Lucida Sans" w:hAnsi="Lucida Sans"/>
          <w:sz w:val="20"/>
        </w:rPr>
        <w:t>RCPath</w:t>
      </w:r>
      <w:proofErr w:type="spellEnd"/>
      <w:r w:rsidRPr="00941E1B">
        <w:rPr>
          <w:rFonts w:ascii="Lucida Sans" w:hAnsi="Lucida Sans"/>
          <w:sz w:val="20"/>
        </w:rPr>
        <w:t xml:space="preserve">. The elective clinical component and the University related component of the job will be approximately equal. Clinical duties may be negotiated between the clinical and academic supervisors to either be carried out in blocks of time, or with the </w:t>
      </w:r>
      <w:proofErr w:type="spellStart"/>
      <w:r w:rsidRPr="00941E1B">
        <w:rPr>
          <w:rFonts w:ascii="Lucida Sans" w:hAnsi="Lucida Sans"/>
          <w:sz w:val="20"/>
        </w:rPr>
        <w:t>postholder</w:t>
      </w:r>
      <w:proofErr w:type="spellEnd"/>
      <w:r w:rsidRPr="00941E1B">
        <w:rPr>
          <w:rFonts w:ascii="Lucida Sans" w:hAnsi="Lucida Sans"/>
          <w:sz w:val="20"/>
        </w:rPr>
        <w:t xml:space="preserve"> spending 50% of th</w:t>
      </w:r>
      <w:r w:rsidR="00ED438F" w:rsidRPr="00941E1B">
        <w:rPr>
          <w:rFonts w:ascii="Lucida Sans" w:hAnsi="Lucida Sans"/>
          <w:sz w:val="20"/>
        </w:rPr>
        <w:t>e time of a full-time Specialty</w:t>
      </w:r>
      <w:r w:rsidRPr="00941E1B">
        <w:rPr>
          <w:rFonts w:ascii="Lucida Sans" w:hAnsi="Lucida Sans"/>
          <w:sz w:val="20"/>
        </w:rPr>
        <w:t xml:space="preserve"> </w:t>
      </w:r>
      <w:r w:rsidR="00ED438F" w:rsidRPr="00941E1B">
        <w:rPr>
          <w:rFonts w:ascii="Lucida Sans" w:hAnsi="Lucida Sans"/>
          <w:sz w:val="20"/>
        </w:rPr>
        <w:t>Trainee</w:t>
      </w:r>
      <w:r w:rsidRPr="00941E1B">
        <w:rPr>
          <w:rFonts w:ascii="Lucida Sans" w:hAnsi="Lucida Sans"/>
          <w:sz w:val="20"/>
        </w:rPr>
        <w:t xml:space="preserve"> on clinical duties with research and teaching duties continuing side by side. </w:t>
      </w:r>
    </w:p>
    <w:p w14:paraId="0E327630" w14:textId="77777777" w:rsidR="006C678A" w:rsidRPr="00941E1B" w:rsidRDefault="006C678A" w:rsidP="00A910FF">
      <w:pPr>
        <w:pStyle w:val="Heading2"/>
        <w:spacing w:line="240" w:lineRule="auto"/>
        <w:jc w:val="left"/>
        <w:rPr>
          <w:rFonts w:ascii="Lucida Sans" w:hAnsi="Lucida Sans"/>
          <w:b w:val="0"/>
          <w:bCs w:val="0"/>
          <w:sz w:val="20"/>
        </w:rPr>
      </w:pPr>
    </w:p>
    <w:p w14:paraId="40ECC2EA" w14:textId="77777777" w:rsidR="00B92A3D" w:rsidRPr="00941E1B" w:rsidRDefault="00B92A3D" w:rsidP="00A910FF">
      <w:pPr>
        <w:pStyle w:val="Heading2"/>
        <w:spacing w:line="240" w:lineRule="auto"/>
        <w:jc w:val="left"/>
        <w:rPr>
          <w:rFonts w:ascii="Lucida Sans" w:hAnsi="Lucida Sans"/>
          <w:i/>
          <w:sz w:val="20"/>
        </w:rPr>
      </w:pPr>
      <w:r w:rsidRPr="00941E1B">
        <w:rPr>
          <w:rFonts w:ascii="Lucida Sans" w:hAnsi="Lucida Sans"/>
          <w:i/>
          <w:sz w:val="20"/>
        </w:rPr>
        <w:t xml:space="preserve">Teaching and Administrative Duties </w:t>
      </w:r>
    </w:p>
    <w:p w14:paraId="55FE5CAE" w14:textId="2F454BE8" w:rsidR="00B92A3D" w:rsidRPr="00941E1B" w:rsidRDefault="00B92A3D" w:rsidP="00992876">
      <w:pPr>
        <w:spacing w:after="120" w:line="240" w:lineRule="auto"/>
        <w:rPr>
          <w:rFonts w:ascii="Lucida Sans" w:hAnsi="Lucida Sans"/>
          <w:sz w:val="20"/>
        </w:rPr>
      </w:pPr>
      <w:r w:rsidRPr="00941E1B">
        <w:rPr>
          <w:rFonts w:ascii="Lucida Sans" w:hAnsi="Lucida Sans"/>
          <w:sz w:val="20"/>
        </w:rPr>
        <w:t>The clinical lecturer will join the consultant staff of the Cellular Pathology department in the provision of undergraduate and postgraduate education in the specialty as detailed below</w:t>
      </w:r>
      <w:r w:rsidR="00992876">
        <w:rPr>
          <w:rFonts w:ascii="Lucida Sans" w:hAnsi="Lucida Sans"/>
          <w:sz w:val="20"/>
        </w:rPr>
        <w:t xml:space="preserve"> under “medical education”. They </w:t>
      </w:r>
      <w:r w:rsidRPr="00941E1B">
        <w:rPr>
          <w:rFonts w:ascii="Lucida Sans" w:hAnsi="Lucida Sans"/>
          <w:sz w:val="20"/>
        </w:rPr>
        <w:t>will be encouraged to attend relevant education training programmes. In addition, the clinical lecturer will be supported where appropriate to take part in research supervision and laboratory teaching.</w:t>
      </w:r>
    </w:p>
    <w:p w14:paraId="1A36589A" w14:textId="77777777" w:rsidR="001D6A63" w:rsidRPr="00941E1B" w:rsidRDefault="00B92A3D" w:rsidP="00A910FF">
      <w:pPr>
        <w:spacing w:before="100" w:beforeAutospacing="1" w:after="100" w:afterAutospacing="1" w:line="240" w:lineRule="auto"/>
        <w:rPr>
          <w:rFonts w:ascii="Lucida Sans" w:hAnsi="Lucida Sans"/>
          <w:sz w:val="20"/>
        </w:rPr>
      </w:pPr>
      <w:r w:rsidRPr="00941E1B">
        <w:rPr>
          <w:rFonts w:ascii="Lucida Sans" w:hAnsi="Lucida Sans"/>
          <w:sz w:val="20"/>
        </w:rPr>
        <w:t>The clinical lecturer will be expected to attend and where appropriate take part in organising regular academic meetings in the</w:t>
      </w:r>
      <w:r w:rsidR="00B749A6" w:rsidRPr="00941E1B">
        <w:rPr>
          <w:rFonts w:ascii="Lucida Sans" w:hAnsi="Lucida Sans"/>
          <w:sz w:val="20"/>
        </w:rPr>
        <w:t xml:space="preserve"> Academic Unit and the</w:t>
      </w:r>
      <w:r w:rsidRPr="00941E1B">
        <w:rPr>
          <w:rFonts w:ascii="Lucida Sans" w:hAnsi="Lucida Sans"/>
          <w:sz w:val="20"/>
        </w:rPr>
        <w:t xml:space="preserve"> Department of Cellular </w:t>
      </w:r>
      <w:r w:rsidR="00B749A6" w:rsidRPr="00941E1B">
        <w:rPr>
          <w:rFonts w:ascii="Lucida Sans" w:hAnsi="Lucida Sans"/>
          <w:sz w:val="20"/>
        </w:rPr>
        <w:t>Pathology</w:t>
      </w:r>
      <w:r w:rsidRPr="00941E1B">
        <w:rPr>
          <w:rFonts w:ascii="Lucida Sans" w:hAnsi="Lucida Sans"/>
          <w:sz w:val="20"/>
        </w:rPr>
        <w:t xml:space="preserve">. </w:t>
      </w:r>
    </w:p>
    <w:p w14:paraId="31F1DA2C" w14:textId="77777777" w:rsidR="00B92A3D" w:rsidRPr="00A910FF" w:rsidRDefault="00B92A3D" w:rsidP="00A910FF">
      <w:pPr>
        <w:pStyle w:val="Heading2"/>
        <w:spacing w:line="240" w:lineRule="auto"/>
        <w:jc w:val="left"/>
        <w:rPr>
          <w:rFonts w:ascii="Lucida Sans" w:hAnsi="Lucida Sans"/>
          <w:i/>
          <w:sz w:val="20"/>
        </w:rPr>
      </w:pPr>
      <w:r w:rsidRPr="00A910FF">
        <w:rPr>
          <w:rFonts w:ascii="Lucida Sans" w:hAnsi="Lucida Sans"/>
          <w:i/>
          <w:sz w:val="20"/>
        </w:rPr>
        <w:t>Review</w:t>
      </w:r>
    </w:p>
    <w:p w14:paraId="264B95BD" w14:textId="085ABC77" w:rsidR="006C678A" w:rsidRPr="00C049DD" w:rsidRDefault="00B92A3D" w:rsidP="00A910FF">
      <w:pPr>
        <w:spacing w:after="120" w:line="240" w:lineRule="auto"/>
        <w:rPr>
          <w:rFonts w:ascii="Lucida Sans" w:hAnsi="Lucida Sans"/>
          <w:sz w:val="20"/>
        </w:rPr>
      </w:pPr>
      <w:r w:rsidRPr="00941E1B">
        <w:rPr>
          <w:rFonts w:ascii="Lucida Sans" w:hAnsi="Lucida Sans"/>
          <w:sz w:val="20"/>
        </w:rPr>
        <w:t xml:space="preserve">This job description will be reviewed each year by the post-holder, supervising senior academic, clinician and a senior pathology academic independent of the </w:t>
      </w:r>
      <w:r w:rsidR="00BD699C">
        <w:rPr>
          <w:rFonts w:ascii="Lucida Sans" w:hAnsi="Lucida Sans"/>
          <w:sz w:val="20"/>
        </w:rPr>
        <w:t xml:space="preserve">clinical lecturer </w:t>
      </w:r>
      <w:r w:rsidRPr="00941E1B">
        <w:rPr>
          <w:rFonts w:ascii="Lucida Sans" w:hAnsi="Lucida Sans"/>
          <w:sz w:val="20"/>
        </w:rPr>
        <w:t xml:space="preserve">supervision process. </w:t>
      </w:r>
      <w:r w:rsidR="00B749A6" w:rsidRPr="00941E1B">
        <w:rPr>
          <w:rFonts w:ascii="Lucida Sans" w:hAnsi="Lucida Sans"/>
          <w:sz w:val="20"/>
        </w:rPr>
        <w:t xml:space="preserve"> </w:t>
      </w:r>
      <w:r w:rsidRPr="00941E1B">
        <w:rPr>
          <w:rFonts w:ascii="Lucida Sans" w:hAnsi="Lucida Sans"/>
          <w:sz w:val="20"/>
        </w:rPr>
        <w:t xml:space="preserve">Clinical work patterns must be negotiated with Deanery and </w:t>
      </w:r>
      <w:proofErr w:type="spellStart"/>
      <w:r w:rsidRPr="00941E1B">
        <w:rPr>
          <w:rFonts w:ascii="Lucida Sans" w:hAnsi="Lucida Sans"/>
          <w:sz w:val="20"/>
        </w:rPr>
        <w:t>RCPath</w:t>
      </w:r>
      <w:proofErr w:type="spellEnd"/>
      <w:r w:rsidRPr="00941E1B">
        <w:rPr>
          <w:rFonts w:ascii="Lucida Sans" w:hAnsi="Lucida Sans"/>
          <w:sz w:val="20"/>
        </w:rPr>
        <w:t xml:space="preserve"> representatives, and clinical review will be by the standard </w:t>
      </w:r>
      <w:r w:rsidR="00ED438F" w:rsidRPr="00941E1B">
        <w:rPr>
          <w:rFonts w:ascii="Lucida Sans" w:hAnsi="Lucida Sans"/>
          <w:sz w:val="20"/>
        </w:rPr>
        <w:t>ARCP</w:t>
      </w:r>
      <w:r w:rsidRPr="00941E1B">
        <w:rPr>
          <w:rFonts w:ascii="Lucida Sans" w:hAnsi="Lucida Sans"/>
          <w:sz w:val="20"/>
        </w:rPr>
        <w:t xml:space="preserve"> process.</w:t>
      </w:r>
      <w:r w:rsidR="00B749A6" w:rsidRPr="00941E1B">
        <w:rPr>
          <w:rFonts w:ascii="Lucida Sans" w:hAnsi="Lucida Sans"/>
          <w:sz w:val="20"/>
        </w:rPr>
        <w:t xml:space="preserve"> </w:t>
      </w:r>
      <w:r w:rsidRPr="00941E1B">
        <w:rPr>
          <w:rFonts w:ascii="Lucida Sans" w:hAnsi="Lucida Sans"/>
          <w:sz w:val="20"/>
        </w:rPr>
        <w:t xml:space="preserve"> Local procedures wi</w:t>
      </w:r>
      <w:bookmarkStart w:id="0" w:name="_GoBack"/>
      <w:bookmarkEnd w:id="0"/>
      <w:r w:rsidRPr="00941E1B">
        <w:rPr>
          <w:rFonts w:ascii="Lucida Sans" w:hAnsi="Lucida Sans"/>
          <w:sz w:val="20"/>
        </w:rPr>
        <w:t>ll be followed in the event of any disagreement over proposed changes culminating an appeal to a sub- committee of the University of Southampton</w:t>
      </w:r>
      <w:r w:rsidR="00C049DD">
        <w:rPr>
          <w:rFonts w:ascii="Lucida Sans" w:hAnsi="Lucida Sans"/>
          <w:sz w:val="20"/>
        </w:rPr>
        <w:t>.</w:t>
      </w:r>
    </w:p>
    <w:p w14:paraId="3CBC3FA3" w14:textId="77777777" w:rsidR="00724C5E" w:rsidRPr="00A910FF" w:rsidRDefault="00724C5E" w:rsidP="00A910FF">
      <w:pPr>
        <w:pStyle w:val="Heading2"/>
        <w:spacing w:line="240" w:lineRule="auto"/>
        <w:jc w:val="left"/>
        <w:rPr>
          <w:rFonts w:ascii="Lucida Sans" w:hAnsi="Lucida Sans"/>
          <w:i/>
          <w:sz w:val="20"/>
        </w:rPr>
      </w:pPr>
      <w:r w:rsidRPr="00A910FF">
        <w:rPr>
          <w:rFonts w:ascii="Lucida Sans" w:hAnsi="Lucida Sans"/>
          <w:i/>
          <w:sz w:val="20"/>
        </w:rPr>
        <w:t>Management duties</w:t>
      </w:r>
    </w:p>
    <w:p w14:paraId="1CE23119" w14:textId="4174EFBB" w:rsidR="006C678A" w:rsidRDefault="00724C5E" w:rsidP="00A910FF">
      <w:pPr>
        <w:spacing w:after="240" w:line="240" w:lineRule="auto"/>
        <w:rPr>
          <w:rFonts w:ascii="Lucida Sans" w:hAnsi="Lucida Sans"/>
          <w:sz w:val="20"/>
        </w:rPr>
      </w:pPr>
      <w:r w:rsidRPr="00941E1B">
        <w:rPr>
          <w:rFonts w:ascii="Lucida Sans" w:hAnsi="Lucida Sans"/>
          <w:sz w:val="20"/>
        </w:rPr>
        <w:t xml:space="preserve">Southampton General Hospital established a clinical management </w:t>
      </w:r>
      <w:r w:rsidR="0059698B">
        <w:rPr>
          <w:rFonts w:ascii="Lucida Sans" w:hAnsi="Lucida Sans"/>
          <w:sz w:val="20"/>
        </w:rPr>
        <w:t xml:space="preserve">system. The </w:t>
      </w:r>
      <w:r w:rsidR="00BD699C">
        <w:rPr>
          <w:rFonts w:ascii="Lucida Sans" w:hAnsi="Lucida Sans"/>
          <w:sz w:val="20"/>
        </w:rPr>
        <w:t>clinical lecturer</w:t>
      </w:r>
      <w:r w:rsidR="0059698B">
        <w:rPr>
          <w:rFonts w:ascii="Lucida Sans" w:hAnsi="Lucida Sans"/>
          <w:sz w:val="20"/>
        </w:rPr>
        <w:t xml:space="preserve"> is managerially accountable for </w:t>
      </w:r>
      <w:r w:rsidR="00BD699C">
        <w:rPr>
          <w:rFonts w:ascii="Lucida Sans" w:hAnsi="Lucida Sans"/>
          <w:sz w:val="20"/>
        </w:rPr>
        <w:t xml:space="preserve">their </w:t>
      </w:r>
      <w:r w:rsidR="0059698B">
        <w:rPr>
          <w:rFonts w:ascii="Lucida Sans" w:hAnsi="Lucida Sans"/>
          <w:sz w:val="20"/>
        </w:rPr>
        <w:t xml:space="preserve">clinical duties to the </w:t>
      </w:r>
      <w:r w:rsidR="00BA2593" w:rsidRPr="00941E1B">
        <w:rPr>
          <w:rFonts w:ascii="Lucida Sans" w:hAnsi="Lucida Sans"/>
          <w:sz w:val="20"/>
        </w:rPr>
        <w:t xml:space="preserve">Divisional </w:t>
      </w:r>
      <w:r w:rsidRPr="00941E1B">
        <w:rPr>
          <w:rFonts w:ascii="Lucida Sans" w:hAnsi="Lucida Sans"/>
          <w:sz w:val="20"/>
        </w:rPr>
        <w:t xml:space="preserve">Clinical Director who has overall responsibility for the services within the Directorate. The </w:t>
      </w:r>
      <w:r w:rsidR="00EA7697" w:rsidRPr="00941E1B">
        <w:rPr>
          <w:rFonts w:ascii="Lucida Sans" w:hAnsi="Lucida Sans"/>
          <w:sz w:val="20"/>
        </w:rPr>
        <w:t>pathology</w:t>
      </w:r>
      <w:r w:rsidR="00BA2593" w:rsidRPr="00941E1B">
        <w:rPr>
          <w:rFonts w:ascii="Lucida Sans" w:hAnsi="Lucida Sans"/>
          <w:sz w:val="20"/>
        </w:rPr>
        <w:t xml:space="preserve"> </w:t>
      </w:r>
      <w:r w:rsidRPr="00941E1B">
        <w:rPr>
          <w:rFonts w:ascii="Lucida Sans" w:hAnsi="Lucida Sans"/>
          <w:sz w:val="20"/>
        </w:rPr>
        <w:t>directorate has Lead Consultants within each sub-specialty who also act</w:t>
      </w:r>
      <w:r w:rsidR="00BD699C">
        <w:rPr>
          <w:rFonts w:ascii="Lucida Sans" w:hAnsi="Lucida Sans"/>
          <w:sz w:val="20"/>
        </w:rPr>
        <w:t>s</w:t>
      </w:r>
      <w:r w:rsidRPr="00941E1B">
        <w:rPr>
          <w:rFonts w:ascii="Lucida Sans" w:hAnsi="Lucida Sans"/>
          <w:sz w:val="20"/>
        </w:rPr>
        <w:t xml:space="preserve"> as liaison between individual consultant teams and the </w:t>
      </w:r>
      <w:r w:rsidR="00BA2593" w:rsidRPr="00941E1B">
        <w:rPr>
          <w:rFonts w:ascii="Lucida Sans" w:hAnsi="Lucida Sans"/>
          <w:sz w:val="20"/>
        </w:rPr>
        <w:t>Divisional Clinical</w:t>
      </w:r>
      <w:r w:rsidRPr="00941E1B">
        <w:rPr>
          <w:rFonts w:ascii="Lucida Sans" w:hAnsi="Lucida Sans"/>
          <w:sz w:val="20"/>
        </w:rPr>
        <w:t xml:space="preserve"> Director.</w:t>
      </w:r>
    </w:p>
    <w:p w14:paraId="028B9A0B" w14:textId="77777777" w:rsidR="00BD699C" w:rsidRDefault="00BD699C" w:rsidP="00A910FF">
      <w:pPr>
        <w:pStyle w:val="Heading2"/>
        <w:spacing w:line="240" w:lineRule="auto"/>
        <w:jc w:val="left"/>
        <w:rPr>
          <w:rFonts w:ascii="Lucida Sans" w:hAnsi="Lucida Sans"/>
          <w:i/>
          <w:sz w:val="20"/>
        </w:rPr>
      </w:pPr>
    </w:p>
    <w:p w14:paraId="2C82609A" w14:textId="77777777" w:rsidR="00724C5E" w:rsidRPr="00A910FF" w:rsidRDefault="00724C5E" w:rsidP="00A910FF">
      <w:pPr>
        <w:pStyle w:val="Heading2"/>
        <w:spacing w:line="240" w:lineRule="auto"/>
        <w:jc w:val="left"/>
        <w:rPr>
          <w:rFonts w:ascii="Lucida Sans" w:hAnsi="Lucida Sans"/>
          <w:i/>
          <w:sz w:val="20"/>
        </w:rPr>
      </w:pPr>
      <w:r w:rsidRPr="00A910FF">
        <w:rPr>
          <w:rFonts w:ascii="Lucida Sans" w:hAnsi="Lucida Sans"/>
          <w:i/>
          <w:sz w:val="20"/>
        </w:rPr>
        <w:t>Administrative duties</w:t>
      </w:r>
    </w:p>
    <w:p w14:paraId="20C0C997" w14:textId="23796104" w:rsidR="00724C5E" w:rsidRPr="00941E1B" w:rsidRDefault="00724C5E" w:rsidP="00A910FF">
      <w:pPr>
        <w:spacing w:after="120" w:line="240" w:lineRule="auto"/>
        <w:rPr>
          <w:rFonts w:ascii="Lucida Sans" w:hAnsi="Lucida Sans"/>
          <w:sz w:val="20"/>
        </w:rPr>
      </w:pPr>
      <w:r w:rsidRPr="00941E1B">
        <w:rPr>
          <w:rFonts w:ascii="Lucida Sans" w:hAnsi="Lucida Sans"/>
          <w:sz w:val="20"/>
        </w:rPr>
        <w:t xml:space="preserve">The </w:t>
      </w:r>
      <w:r w:rsidR="00BD699C">
        <w:rPr>
          <w:rFonts w:ascii="Lucida Sans" w:hAnsi="Lucida Sans"/>
          <w:sz w:val="20"/>
        </w:rPr>
        <w:t>clinical lecturer</w:t>
      </w:r>
      <w:r w:rsidRPr="00941E1B">
        <w:rPr>
          <w:rFonts w:ascii="Lucida Sans" w:hAnsi="Lucida Sans"/>
          <w:sz w:val="20"/>
        </w:rPr>
        <w:t xml:space="preserve"> will be required to:</w:t>
      </w:r>
    </w:p>
    <w:p w14:paraId="1F0270F0" w14:textId="77777777" w:rsidR="00724C5E" w:rsidRPr="00941E1B" w:rsidRDefault="00724C5E" w:rsidP="00A910FF">
      <w:pPr>
        <w:numPr>
          <w:ilvl w:val="0"/>
          <w:numId w:val="7"/>
        </w:numPr>
        <w:spacing w:line="240" w:lineRule="auto"/>
        <w:rPr>
          <w:rFonts w:ascii="Lucida Sans" w:hAnsi="Lucida Sans"/>
          <w:sz w:val="20"/>
        </w:rPr>
      </w:pPr>
      <w:proofErr w:type="gramStart"/>
      <w:r w:rsidRPr="00941E1B">
        <w:rPr>
          <w:rFonts w:ascii="Lucida Sans" w:hAnsi="Lucida Sans"/>
          <w:sz w:val="20"/>
        </w:rPr>
        <w:t>undertake</w:t>
      </w:r>
      <w:proofErr w:type="gramEnd"/>
      <w:r w:rsidRPr="00941E1B">
        <w:rPr>
          <w:rFonts w:ascii="Lucida Sans" w:hAnsi="Lucida Sans"/>
          <w:sz w:val="20"/>
        </w:rPr>
        <w:t xml:space="preserve"> the administrative duties associated with the care of patients. </w:t>
      </w:r>
    </w:p>
    <w:p w14:paraId="3BB35AD0" w14:textId="77777777" w:rsidR="00724C5E" w:rsidRPr="00941E1B" w:rsidRDefault="00724C5E" w:rsidP="00A910FF">
      <w:pPr>
        <w:numPr>
          <w:ilvl w:val="0"/>
          <w:numId w:val="7"/>
        </w:numPr>
        <w:spacing w:before="100" w:beforeAutospacing="1" w:line="240" w:lineRule="auto"/>
        <w:rPr>
          <w:rFonts w:ascii="Lucida Sans" w:hAnsi="Lucida Sans"/>
          <w:sz w:val="20"/>
        </w:rPr>
      </w:pPr>
      <w:r w:rsidRPr="00941E1B">
        <w:rPr>
          <w:rFonts w:ascii="Lucida Sans" w:hAnsi="Lucida Sans"/>
          <w:sz w:val="20"/>
        </w:rPr>
        <w:lastRenderedPageBreak/>
        <w:t>travel as necessary between units</w:t>
      </w:r>
    </w:p>
    <w:p w14:paraId="6AAFBD2B" w14:textId="77777777" w:rsidR="00724C5E" w:rsidRPr="00941E1B" w:rsidRDefault="0059698B" w:rsidP="00A910FF">
      <w:pPr>
        <w:spacing w:before="120" w:after="100" w:afterAutospacing="1" w:line="240" w:lineRule="auto"/>
        <w:rPr>
          <w:rFonts w:ascii="Lucida Sans" w:hAnsi="Lucida Sans"/>
          <w:sz w:val="20"/>
        </w:rPr>
      </w:pPr>
      <w:r>
        <w:rPr>
          <w:rFonts w:ascii="Lucida Sans" w:hAnsi="Lucida Sans"/>
          <w:sz w:val="20"/>
        </w:rPr>
        <w:t>O</w:t>
      </w:r>
      <w:r w:rsidR="00724C5E" w:rsidRPr="00941E1B">
        <w:rPr>
          <w:rFonts w:ascii="Lucida Sans" w:hAnsi="Lucida Sans"/>
          <w:sz w:val="20"/>
        </w:rPr>
        <w:t>ffice accomm</w:t>
      </w:r>
      <w:r w:rsidR="009233F7" w:rsidRPr="00941E1B">
        <w:rPr>
          <w:rFonts w:ascii="Lucida Sans" w:hAnsi="Lucida Sans"/>
          <w:sz w:val="20"/>
        </w:rPr>
        <w:t xml:space="preserve">odation </w:t>
      </w:r>
      <w:r>
        <w:rPr>
          <w:rFonts w:ascii="Lucida Sans" w:hAnsi="Lucida Sans"/>
          <w:sz w:val="20"/>
        </w:rPr>
        <w:t>and</w:t>
      </w:r>
      <w:r w:rsidR="009233F7" w:rsidRPr="00941E1B">
        <w:rPr>
          <w:rFonts w:ascii="Lucida Sans" w:hAnsi="Lucida Sans"/>
          <w:sz w:val="20"/>
        </w:rPr>
        <w:t xml:space="preserve"> research infrastructure will be provided by the appropriate </w:t>
      </w:r>
      <w:r w:rsidR="00C049DD">
        <w:rPr>
          <w:rFonts w:ascii="Lucida Sans" w:hAnsi="Lucida Sans"/>
          <w:sz w:val="20"/>
        </w:rPr>
        <w:t>Academic Unit</w:t>
      </w:r>
      <w:r w:rsidR="00724C5E" w:rsidRPr="00941E1B">
        <w:rPr>
          <w:rFonts w:ascii="Lucida Sans" w:hAnsi="Lucida Sans"/>
          <w:sz w:val="20"/>
        </w:rPr>
        <w:t>.</w:t>
      </w:r>
    </w:p>
    <w:p w14:paraId="72F91221" w14:textId="77777777" w:rsidR="00724C5E" w:rsidRPr="00941E1B" w:rsidRDefault="00724C5E" w:rsidP="00A910FF">
      <w:pPr>
        <w:pStyle w:val="Heading2"/>
        <w:spacing w:line="240" w:lineRule="auto"/>
        <w:jc w:val="left"/>
        <w:rPr>
          <w:rFonts w:ascii="Lucida Sans" w:hAnsi="Lucida Sans"/>
          <w:i/>
          <w:sz w:val="20"/>
        </w:rPr>
      </w:pPr>
      <w:r w:rsidRPr="00941E1B">
        <w:rPr>
          <w:rFonts w:ascii="Lucida Sans" w:hAnsi="Lucida Sans"/>
          <w:i/>
          <w:sz w:val="20"/>
        </w:rPr>
        <w:t>Work programme</w:t>
      </w:r>
    </w:p>
    <w:p w14:paraId="58397153" w14:textId="3474C8EC" w:rsidR="009233F7" w:rsidRPr="00941E1B" w:rsidRDefault="00724C5E" w:rsidP="00A910FF">
      <w:pPr>
        <w:spacing w:after="100" w:afterAutospacing="1" w:line="240" w:lineRule="auto"/>
        <w:rPr>
          <w:rFonts w:ascii="Lucida Sans" w:hAnsi="Lucida Sans"/>
          <w:sz w:val="20"/>
        </w:rPr>
      </w:pPr>
      <w:r w:rsidRPr="00941E1B">
        <w:rPr>
          <w:rFonts w:ascii="Lucida Sans" w:hAnsi="Lucida Sans"/>
          <w:sz w:val="20"/>
        </w:rPr>
        <w:t xml:space="preserve">The </w:t>
      </w:r>
      <w:r w:rsidR="009233F7" w:rsidRPr="00941E1B">
        <w:rPr>
          <w:rFonts w:ascii="Lucida Sans" w:hAnsi="Lucida Sans"/>
          <w:sz w:val="20"/>
        </w:rPr>
        <w:t>work programme will depend in the appointee’s clinical training and research programme.</w:t>
      </w:r>
      <w:r w:rsidR="00BD699C">
        <w:rPr>
          <w:rFonts w:ascii="Lucida Sans" w:hAnsi="Lucida Sans"/>
          <w:sz w:val="20"/>
        </w:rPr>
        <w:t xml:space="preserve"> They</w:t>
      </w:r>
      <w:r w:rsidR="009233F7" w:rsidRPr="00941E1B">
        <w:rPr>
          <w:rFonts w:ascii="Lucida Sans" w:hAnsi="Lucida Sans"/>
          <w:sz w:val="20"/>
        </w:rPr>
        <w:t xml:space="preserve"> will devote approximately 50% of time to University activities.</w:t>
      </w:r>
    </w:p>
    <w:p w14:paraId="2EBD6860" w14:textId="77777777" w:rsidR="00724C5E" w:rsidRPr="00941E1B" w:rsidRDefault="00724C5E" w:rsidP="00A910FF">
      <w:pPr>
        <w:pStyle w:val="Heading3"/>
        <w:spacing w:after="120" w:line="240" w:lineRule="auto"/>
        <w:jc w:val="left"/>
        <w:rPr>
          <w:rFonts w:ascii="Lucida Sans" w:hAnsi="Lucida Sans"/>
          <w:sz w:val="20"/>
        </w:rPr>
      </w:pPr>
      <w:r w:rsidRPr="00941E1B">
        <w:rPr>
          <w:rFonts w:ascii="Lucida Sans" w:hAnsi="Lucida Sans"/>
          <w:sz w:val="20"/>
        </w:rPr>
        <w:t>Visiting</w:t>
      </w:r>
    </w:p>
    <w:p w14:paraId="335A01F1" w14:textId="77777777" w:rsidR="00F108BF" w:rsidRPr="00941E1B" w:rsidRDefault="00724C5E" w:rsidP="00A910FF">
      <w:pPr>
        <w:spacing w:after="120" w:line="240" w:lineRule="auto"/>
        <w:rPr>
          <w:rFonts w:ascii="Lucida Sans" w:hAnsi="Lucida Sans"/>
          <w:sz w:val="20"/>
        </w:rPr>
      </w:pPr>
      <w:r w:rsidRPr="00941E1B">
        <w:rPr>
          <w:rFonts w:ascii="Lucida Sans" w:hAnsi="Lucida Sans"/>
          <w:sz w:val="20"/>
        </w:rPr>
        <w:t xml:space="preserve">Candidates are encouraged to visit and should contact: Professor </w:t>
      </w:r>
      <w:r w:rsidR="00B07F23" w:rsidRPr="00941E1B">
        <w:rPr>
          <w:rFonts w:ascii="Lucida Sans" w:hAnsi="Lucida Sans"/>
          <w:sz w:val="20"/>
        </w:rPr>
        <w:t>GJ Thomas</w:t>
      </w:r>
      <w:r w:rsidRPr="00941E1B">
        <w:rPr>
          <w:rFonts w:ascii="Lucida Sans" w:hAnsi="Lucida Sans"/>
          <w:sz w:val="20"/>
        </w:rPr>
        <w:t xml:space="preserve">, (Professor of </w:t>
      </w:r>
      <w:r w:rsidR="00B07F23" w:rsidRPr="00941E1B">
        <w:rPr>
          <w:rFonts w:ascii="Lucida Sans" w:hAnsi="Lucida Sans"/>
          <w:sz w:val="20"/>
        </w:rPr>
        <w:t>Experimental Pathology</w:t>
      </w:r>
      <w:r w:rsidRPr="00941E1B">
        <w:rPr>
          <w:rFonts w:ascii="Lucida Sans" w:hAnsi="Lucida Sans"/>
          <w:sz w:val="20"/>
        </w:rPr>
        <w:t>).</w:t>
      </w:r>
      <w:r w:rsidR="008771A8" w:rsidRPr="00941E1B">
        <w:rPr>
          <w:rFonts w:ascii="Lucida Sans" w:hAnsi="Lucida Sans"/>
          <w:sz w:val="20"/>
        </w:rPr>
        <w:t xml:space="preserve"> Tel 02380 795745 email g.thomas@soton.ac.uk</w:t>
      </w:r>
    </w:p>
    <w:sectPr w:rsidR="00F108BF" w:rsidRPr="00941E1B" w:rsidSect="00E61EC2">
      <w:footerReference w:type="even" r:id="rId9"/>
      <w:footerReference w:type="default" r:id="rId10"/>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30AE3" w14:textId="77777777" w:rsidR="00D15104" w:rsidRDefault="00D15104">
      <w:r>
        <w:separator/>
      </w:r>
    </w:p>
  </w:endnote>
  <w:endnote w:type="continuationSeparator" w:id="0">
    <w:p w14:paraId="29030B44" w14:textId="77777777" w:rsidR="00D15104" w:rsidRDefault="00D15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7BC72" w14:textId="77777777" w:rsidR="00DE73CD" w:rsidRDefault="00DE73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4511BE" w14:textId="77777777" w:rsidR="00DE73CD" w:rsidRDefault="00DE73C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CF3F2" w14:textId="77777777" w:rsidR="00DE73CD" w:rsidRDefault="00DE73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2876">
      <w:rPr>
        <w:rStyle w:val="PageNumber"/>
        <w:noProof/>
      </w:rPr>
      <w:t>4</w:t>
    </w:r>
    <w:r>
      <w:rPr>
        <w:rStyle w:val="PageNumber"/>
      </w:rPr>
      <w:fldChar w:fldCharType="end"/>
    </w:r>
  </w:p>
  <w:p w14:paraId="48F767C0" w14:textId="77777777" w:rsidR="00DE73CD" w:rsidRDefault="00DE73C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956F1" w14:textId="77777777" w:rsidR="00D15104" w:rsidRDefault="00D15104">
      <w:r>
        <w:separator/>
      </w:r>
    </w:p>
  </w:footnote>
  <w:footnote w:type="continuationSeparator" w:id="0">
    <w:p w14:paraId="276BB3AC" w14:textId="77777777" w:rsidR="00D15104" w:rsidRDefault="00D151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316AB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2CA4F9CC"/>
    <w:lvl w:ilvl="0">
      <w:numFmt w:val="decimal"/>
      <w:lvlText w:val="*"/>
      <w:lvlJc w:val="left"/>
    </w:lvl>
  </w:abstractNum>
  <w:abstractNum w:abstractNumId="2">
    <w:nsid w:val="1BBB0144"/>
    <w:multiLevelType w:val="singleLevel"/>
    <w:tmpl w:val="10201114"/>
    <w:lvl w:ilvl="0">
      <w:start w:val="5"/>
      <w:numFmt w:val="decimal"/>
      <w:lvlText w:val="%1."/>
      <w:lvlJc w:val="left"/>
      <w:pPr>
        <w:tabs>
          <w:tab w:val="num" w:pos="720"/>
        </w:tabs>
        <w:ind w:left="720" w:hanging="720"/>
      </w:pPr>
      <w:rPr>
        <w:rFonts w:hint="default"/>
      </w:rPr>
    </w:lvl>
  </w:abstractNum>
  <w:abstractNum w:abstractNumId="3">
    <w:nsid w:val="22D63009"/>
    <w:multiLevelType w:val="multilevel"/>
    <w:tmpl w:val="DAD22408"/>
    <w:lvl w:ilvl="0">
      <w:start w:val="1"/>
      <w:numFmt w:val="decimal"/>
      <w:lvlText w:val="Table %1 "/>
      <w:lvlJc w:val="left"/>
      <w:pPr>
        <w:tabs>
          <w:tab w:val="num" w:pos="1553"/>
        </w:tabs>
        <w:ind w:left="56" w:firstLine="57"/>
      </w:pPr>
      <w:rPr>
        <w:rFonts w:ascii="Garamond" w:hAnsi="Garamond" w:hint="default"/>
        <w:b/>
        <w:i w:val="0"/>
        <w:color w:val="000000"/>
        <w:sz w:val="24"/>
      </w:rPr>
    </w:lvl>
    <w:lvl w:ilvl="1">
      <w:start w:val="1"/>
      <w:numFmt w:val="decimal"/>
      <w:lvlText w:val="Table %1."/>
      <w:lvlJc w:val="left"/>
      <w:pPr>
        <w:tabs>
          <w:tab w:val="num" w:pos="1553"/>
        </w:tabs>
        <w:ind w:left="0" w:firstLine="113"/>
      </w:pPr>
      <w:rPr>
        <w:rFonts w:ascii="Garamond" w:hAnsi="Garamond" w:hint="default"/>
        <w:b/>
        <w:i w:val="0"/>
        <w:color w:val="000000"/>
        <w:sz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4">
    <w:nsid w:val="2B080362"/>
    <w:multiLevelType w:val="hybridMultilevel"/>
    <w:tmpl w:val="379A689C"/>
    <w:lvl w:ilvl="0" w:tplc="A96AF750">
      <w:start w:val="1"/>
      <w:numFmt w:val="decimal"/>
      <w:lvlText w:val="Figure %1 "/>
      <w:lvlJc w:val="left"/>
      <w:pPr>
        <w:tabs>
          <w:tab w:val="num" w:pos="1137"/>
        </w:tabs>
        <w:ind w:left="0" w:firstLine="57"/>
      </w:pPr>
      <w:rPr>
        <w:rFonts w:ascii="Garamond" w:hAnsi="Garamond" w:hint="default"/>
        <w:b/>
        <w:i w:val="0"/>
        <w:color w:val="000000"/>
        <w:sz w:val="24"/>
      </w:rPr>
    </w:lvl>
    <w:lvl w:ilvl="1" w:tplc="FFFFFFFF" w:tentative="1">
      <w:start w:val="1"/>
      <w:numFmt w:val="lowerLetter"/>
      <w:lvlText w:val="%2."/>
      <w:lvlJc w:val="left"/>
      <w:pPr>
        <w:tabs>
          <w:tab w:val="num" w:pos="1137"/>
        </w:tabs>
        <w:ind w:left="1137" w:hanging="360"/>
      </w:pPr>
    </w:lvl>
    <w:lvl w:ilvl="2" w:tplc="FFFFFFFF" w:tentative="1">
      <w:start w:val="1"/>
      <w:numFmt w:val="lowerRoman"/>
      <w:lvlText w:val="%3."/>
      <w:lvlJc w:val="right"/>
      <w:pPr>
        <w:tabs>
          <w:tab w:val="num" w:pos="1857"/>
        </w:tabs>
        <w:ind w:left="1857" w:hanging="180"/>
      </w:pPr>
    </w:lvl>
    <w:lvl w:ilvl="3" w:tplc="FFFFFFFF" w:tentative="1">
      <w:start w:val="1"/>
      <w:numFmt w:val="decimal"/>
      <w:lvlText w:val="%4."/>
      <w:lvlJc w:val="left"/>
      <w:pPr>
        <w:tabs>
          <w:tab w:val="num" w:pos="2577"/>
        </w:tabs>
        <w:ind w:left="2577" w:hanging="360"/>
      </w:pPr>
    </w:lvl>
    <w:lvl w:ilvl="4" w:tplc="FFFFFFFF" w:tentative="1">
      <w:start w:val="1"/>
      <w:numFmt w:val="lowerLetter"/>
      <w:lvlText w:val="%5."/>
      <w:lvlJc w:val="left"/>
      <w:pPr>
        <w:tabs>
          <w:tab w:val="num" w:pos="3297"/>
        </w:tabs>
        <w:ind w:left="3297" w:hanging="360"/>
      </w:pPr>
    </w:lvl>
    <w:lvl w:ilvl="5" w:tplc="FFFFFFFF" w:tentative="1">
      <w:start w:val="1"/>
      <w:numFmt w:val="lowerRoman"/>
      <w:lvlText w:val="%6."/>
      <w:lvlJc w:val="right"/>
      <w:pPr>
        <w:tabs>
          <w:tab w:val="num" w:pos="4017"/>
        </w:tabs>
        <w:ind w:left="4017" w:hanging="180"/>
      </w:pPr>
    </w:lvl>
    <w:lvl w:ilvl="6" w:tplc="FFFFFFFF" w:tentative="1">
      <w:start w:val="1"/>
      <w:numFmt w:val="decimal"/>
      <w:lvlText w:val="%7."/>
      <w:lvlJc w:val="left"/>
      <w:pPr>
        <w:tabs>
          <w:tab w:val="num" w:pos="4737"/>
        </w:tabs>
        <w:ind w:left="4737" w:hanging="360"/>
      </w:pPr>
    </w:lvl>
    <w:lvl w:ilvl="7" w:tplc="FFFFFFFF" w:tentative="1">
      <w:start w:val="1"/>
      <w:numFmt w:val="lowerLetter"/>
      <w:lvlText w:val="%8."/>
      <w:lvlJc w:val="left"/>
      <w:pPr>
        <w:tabs>
          <w:tab w:val="num" w:pos="5457"/>
        </w:tabs>
        <w:ind w:left="5457" w:hanging="360"/>
      </w:pPr>
    </w:lvl>
    <w:lvl w:ilvl="8" w:tplc="FFFFFFFF" w:tentative="1">
      <w:start w:val="1"/>
      <w:numFmt w:val="lowerRoman"/>
      <w:lvlText w:val="%9."/>
      <w:lvlJc w:val="right"/>
      <w:pPr>
        <w:tabs>
          <w:tab w:val="num" w:pos="6177"/>
        </w:tabs>
        <w:ind w:left="6177" w:hanging="180"/>
      </w:pPr>
    </w:lvl>
  </w:abstractNum>
  <w:abstractNum w:abstractNumId="5">
    <w:nsid w:val="411D30C0"/>
    <w:multiLevelType w:val="singleLevel"/>
    <w:tmpl w:val="10201114"/>
    <w:lvl w:ilvl="0">
      <w:start w:val="10"/>
      <w:numFmt w:val="decimal"/>
      <w:lvlText w:val="%1."/>
      <w:lvlJc w:val="left"/>
      <w:pPr>
        <w:tabs>
          <w:tab w:val="num" w:pos="720"/>
        </w:tabs>
        <w:ind w:left="720" w:hanging="720"/>
      </w:pPr>
      <w:rPr>
        <w:rFonts w:hint="default"/>
      </w:rPr>
    </w:lvl>
  </w:abstractNum>
  <w:abstractNum w:abstractNumId="6">
    <w:nsid w:val="451A4270"/>
    <w:multiLevelType w:val="hybridMultilevel"/>
    <w:tmpl w:val="F21A701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5527054B"/>
    <w:multiLevelType w:val="hybridMultilevel"/>
    <w:tmpl w:val="5CE8A5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7453EB6"/>
    <w:multiLevelType w:val="hybridMultilevel"/>
    <w:tmpl w:val="E0B89970"/>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7F721908"/>
    <w:multiLevelType w:val="hybridMultilevel"/>
    <w:tmpl w:val="5B44D35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3"/>
  </w:num>
  <w:num w:numId="4">
    <w:abstractNumId w:val="3"/>
  </w:num>
  <w:num w:numId="5">
    <w:abstractNumId w:val="3"/>
  </w:num>
  <w:num w:numId="6">
    <w:abstractNumId w:val="3"/>
  </w:num>
  <w:num w:numId="7">
    <w:abstractNumId w:val="9"/>
  </w:num>
  <w:num w:numId="8">
    <w:abstractNumId w:val="8"/>
  </w:num>
  <w:num w:numId="9">
    <w:abstractNumId w:val="2"/>
  </w:num>
  <w:num w:numId="10">
    <w:abstractNumId w:val="5"/>
  </w:num>
  <w:num w:numId="11">
    <w:abstractNumId w:val="7"/>
  </w:num>
  <w:num w:numId="12">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5A7"/>
    <w:rsid w:val="00035A5B"/>
    <w:rsid w:val="00084C47"/>
    <w:rsid w:val="000A6809"/>
    <w:rsid w:val="000B77BD"/>
    <w:rsid w:val="000D7186"/>
    <w:rsid w:val="001218D4"/>
    <w:rsid w:val="00122AA9"/>
    <w:rsid w:val="00186E4D"/>
    <w:rsid w:val="001A3911"/>
    <w:rsid w:val="001D6A63"/>
    <w:rsid w:val="001F1C18"/>
    <w:rsid w:val="00212D03"/>
    <w:rsid w:val="002476B8"/>
    <w:rsid w:val="002644AD"/>
    <w:rsid w:val="002659F7"/>
    <w:rsid w:val="00267D65"/>
    <w:rsid w:val="00336436"/>
    <w:rsid w:val="0034377F"/>
    <w:rsid w:val="0035767C"/>
    <w:rsid w:val="0036099C"/>
    <w:rsid w:val="003B0495"/>
    <w:rsid w:val="003D0037"/>
    <w:rsid w:val="003F02CB"/>
    <w:rsid w:val="004203A0"/>
    <w:rsid w:val="00436ACB"/>
    <w:rsid w:val="004578F8"/>
    <w:rsid w:val="004B5E5B"/>
    <w:rsid w:val="004D441D"/>
    <w:rsid w:val="005058F7"/>
    <w:rsid w:val="005376E2"/>
    <w:rsid w:val="00550A76"/>
    <w:rsid w:val="0059698B"/>
    <w:rsid w:val="005C33EF"/>
    <w:rsid w:val="005D0E9D"/>
    <w:rsid w:val="006154F8"/>
    <w:rsid w:val="006936FC"/>
    <w:rsid w:val="00697448"/>
    <w:rsid w:val="006A5F9F"/>
    <w:rsid w:val="006C6220"/>
    <w:rsid w:val="006C678A"/>
    <w:rsid w:val="006D1FB2"/>
    <w:rsid w:val="006F2747"/>
    <w:rsid w:val="00703BCC"/>
    <w:rsid w:val="00707571"/>
    <w:rsid w:val="00724C5E"/>
    <w:rsid w:val="007669EA"/>
    <w:rsid w:val="00794A84"/>
    <w:rsid w:val="007A426B"/>
    <w:rsid w:val="007C7848"/>
    <w:rsid w:val="00800F69"/>
    <w:rsid w:val="00841130"/>
    <w:rsid w:val="00851BF0"/>
    <w:rsid w:val="0087642B"/>
    <w:rsid w:val="008771A8"/>
    <w:rsid w:val="008A732F"/>
    <w:rsid w:val="008C5DB3"/>
    <w:rsid w:val="008D346C"/>
    <w:rsid w:val="009233F7"/>
    <w:rsid w:val="00941E1B"/>
    <w:rsid w:val="00980696"/>
    <w:rsid w:val="00992876"/>
    <w:rsid w:val="009A3C7E"/>
    <w:rsid w:val="00A24FD4"/>
    <w:rsid w:val="00A765A7"/>
    <w:rsid w:val="00A910FF"/>
    <w:rsid w:val="00A9176D"/>
    <w:rsid w:val="00AA0944"/>
    <w:rsid w:val="00AA4F8A"/>
    <w:rsid w:val="00AB1534"/>
    <w:rsid w:val="00AC52E8"/>
    <w:rsid w:val="00B013D6"/>
    <w:rsid w:val="00B07F23"/>
    <w:rsid w:val="00B11D29"/>
    <w:rsid w:val="00B204F3"/>
    <w:rsid w:val="00B230D6"/>
    <w:rsid w:val="00B261D7"/>
    <w:rsid w:val="00B365AA"/>
    <w:rsid w:val="00B53158"/>
    <w:rsid w:val="00B6060E"/>
    <w:rsid w:val="00B606CB"/>
    <w:rsid w:val="00B749A6"/>
    <w:rsid w:val="00B8629E"/>
    <w:rsid w:val="00B92A3D"/>
    <w:rsid w:val="00BA2593"/>
    <w:rsid w:val="00BB566C"/>
    <w:rsid w:val="00BD699C"/>
    <w:rsid w:val="00C049DD"/>
    <w:rsid w:val="00C13684"/>
    <w:rsid w:val="00C370EC"/>
    <w:rsid w:val="00C91CE7"/>
    <w:rsid w:val="00CB54CB"/>
    <w:rsid w:val="00CE09BA"/>
    <w:rsid w:val="00D13F1F"/>
    <w:rsid w:val="00D14302"/>
    <w:rsid w:val="00D15104"/>
    <w:rsid w:val="00D50789"/>
    <w:rsid w:val="00D66660"/>
    <w:rsid w:val="00D819DC"/>
    <w:rsid w:val="00D81A23"/>
    <w:rsid w:val="00D8730D"/>
    <w:rsid w:val="00D923EF"/>
    <w:rsid w:val="00DB0034"/>
    <w:rsid w:val="00DD7260"/>
    <w:rsid w:val="00DE73CD"/>
    <w:rsid w:val="00DF6F2B"/>
    <w:rsid w:val="00DF78FD"/>
    <w:rsid w:val="00E0209D"/>
    <w:rsid w:val="00E127DC"/>
    <w:rsid w:val="00E43A3C"/>
    <w:rsid w:val="00E51EA0"/>
    <w:rsid w:val="00E61EC2"/>
    <w:rsid w:val="00E7336F"/>
    <w:rsid w:val="00EA0A50"/>
    <w:rsid w:val="00EA7697"/>
    <w:rsid w:val="00EB57F7"/>
    <w:rsid w:val="00EB6021"/>
    <w:rsid w:val="00ED213A"/>
    <w:rsid w:val="00ED438F"/>
    <w:rsid w:val="00EF0712"/>
    <w:rsid w:val="00EF3619"/>
    <w:rsid w:val="00F108BF"/>
    <w:rsid w:val="00F61EC1"/>
    <w:rsid w:val="00F7651F"/>
    <w:rsid w:val="00F95506"/>
    <w:rsid w:val="00F95D52"/>
    <w:rsid w:val="00FA41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98DE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pPr>
      <w:spacing w:line="360" w:lineRule="auto"/>
    </w:pPr>
    <w:rPr>
      <w:rFonts w:ascii="Garamond" w:hAnsi="Garamond"/>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jc w:val="both"/>
      <w:outlineLvl w:val="1"/>
    </w:pPr>
    <w:rPr>
      <w:b/>
      <w:bCs/>
      <w:sz w:val="26"/>
    </w:rPr>
  </w:style>
  <w:style w:type="paragraph" w:styleId="Heading3">
    <w:name w:val="heading 3"/>
    <w:basedOn w:val="Normal"/>
    <w:next w:val="Normal"/>
    <w:qFormat/>
    <w:pPr>
      <w:keepNext/>
      <w:jc w:val="both"/>
      <w:outlineLvl w:val="2"/>
    </w:pPr>
    <w:rPr>
      <w:b/>
      <w:bCs/>
      <w:i/>
      <w:iCs/>
    </w:rPr>
  </w:style>
  <w:style w:type="paragraph" w:styleId="Heading8">
    <w:name w:val="heading 8"/>
    <w:basedOn w:val="Normal"/>
    <w:next w:val="Normal"/>
    <w:link w:val="Heading8Char"/>
    <w:qFormat/>
    <w:rsid w:val="00E61EC2"/>
    <w:pPr>
      <w:spacing w:before="240" w:after="60"/>
      <w:outlineLvl w:val="7"/>
    </w:pPr>
    <w:rPr>
      <w:rFonts w:ascii="Cambria" w:eastAsia="MS Mincho" w:hAnsi="Cambria"/>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StylefigureArialUnicodeMS">
    <w:name w:val="Style figure + Arial Unicode MS"/>
    <w:basedOn w:val="Normal"/>
    <w:pPr>
      <w:keepNext/>
      <w:spacing w:line="240" w:lineRule="auto"/>
      <w:outlineLvl w:val="1"/>
    </w:pPr>
    <w:rPr>
      <w:b/>
      <w:bCs/>
      <w:caps/>
      <w:szCs w:val="24"/>
      <w:lang w:val="en-US"/>
    </w:rPr>
  </w:style>
  <w:style w:type="paragraph" w:customStyle="1" w:styleId="StyletabletitleBlack1">
    <w:name w:val="Style table title + Black1"/>
    <w:basedOn w:val="Normal"/>
    <w:pPr>
      <w:keepNext/>
      <w:spacing w:line="240" w:lineRule="auto"/>
      <w:jc w:val="both"/>
      <w:outlineLvl w:val="1"/>
    </w:pPr>
    <w:rPr>
      <w:b/>
      <w:bCs/>
      <w:caps/>
      <w:szCs w:val="24"/>
    </w:rPr>
  </w:style>
  <w:style w:type="paragraph" w:customStyle="1" w:styleId="StyletabletitleBlack2">
    <w:name w:val="Style table title + Black2"/>
    <w:basedOn w:val="Normal"/>
    <w:pPr>
      <w:keepNext/>
      <w:spacing w:line="240" w:lineRule="auto"/>
      <w:jc w:val="both"/>
      <w:outlineLvl w:val="1"/>
    </w:pPr>
    <w:rPr>
      <w:b/>
      <w:bCs/>
      <w:caps/>
      <w:szCs w:val="24"/>
    </w:rPr>
  </w:style>
  <w:style w:type="paragraph" w:customStyle="1" w:styleId="StyletabletitleBlackLeft02cmFirstline0cm">
    <w:name w:val="Style table title + Black Left:  0.2 cm First line:  0 cm"/>
    <w:basedOn w:val="Normal"/>
    <w:pPr>
      <w:keepNext/>
      <w:spacing w:line="240" w:lineRule="auto"/>
      <w:jc w:val="both"/>
      <w:outlineLvl w:val="1"/>
    </w:pPr>
    <w:rPr>
      <w:b/>
      <w:bCs/>
      <w:caps/>
      <w:szCs w:val="24"/>
    </w:rPr>
  </w:style>
  <w:style w:type="paragraph" w:customStyle="1" w:styleId="StyletabletitleBlackLeft02cmFirstline0cm1">
    <w:name w:val="Style table title + Black Left:  0.2 cm First line:  0 cm1"/>
    <w:basedOn w:val="Normal"/>
    <w:pPr>
      <w:keepNext/>
      <w:spacing w:line="240" w:lineRule="auto"/>
      <w:jc w:val="both"/>
      <w:outlineLvl w:val="1"/>
    </w:pPr>
    <w:rPr>
      <w:b/>
      <w:bCs/>
      <w:caps/>
      <w:color w:val="000000"/>
    </w:rPr>
  </w:style>
  <w:style w:type="paragraph" w:customStyle="1" w:styleId="StyletabletitleNotAllcaps">
    <w:name w:val="Style table title + Not All caps"/>
    <w:basedOn w:val="Normal"/>
    <w:pPr>
      <w:keepNext/>
      <w:spacing w:line="240" w:lineRule="auto"/>
      <w:jc w:val="both"/>
      <w:outlineLvl w:val="1"/>
    </w:pPr>
    <w:rPr>
      <w:b/>
      <w:bCs/>
      <w:caps/>
      <w:szCs w:val="24"/>
    </w:rPr>
  </w:style>
  <w:style w:type="paragraph" w:styleId="BalloonText">
    <w:name w:val="Balloon Text"/>
    <w:basedOn w:val="Normal"/>
    <w:semiHidden/>
    <w:rsid w:val="00D819DC"/>
    <w:rPr>
      <w:rFonts w:ascii="Tahoma" w:hAnsi="Tahoma" w:cs="Tahoma"/>
      <w:sz w:val="16"/>
      <w:szCs w:val="16"/>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sid w:val="00AA4F8A"/>
    <w:rPr>
      <w:color w:val="0000FF"/>
      <w:u w:val="single"/>
    </w:rPr>
  </w:style>
  <w:style w:type="paragraph" w:styleId="BodyTextIndent">
    <w:name w:val="Body Text Indent"/>
    <w:basedOn w:val="Normal"/>
    <w:link w:val="BodyTextIndentChar"/>
    <w:rsid w:val="00C13684"/>
    <w:pPr>
      <w:spacing w:after="120"/>
      <w:ind w:left="283"/>
    </w:pPr>
  </w:style>
  <w:style w:type="character" w:customStyle="1" w:styleId="BodyTextIndentChar">
    <w:name w:val="Body Text Indent Char"/>
    <w:link w:val="BodyTextIndent"/>
    <w:rsid w:val="00C13684"/>
    <w:rPr>
      <w:rFonts w:ascii="Garamond" w:hAnsi="Garamond"/>
      <w:sz w:val="24"/>
    </w:rPr>
  </w:style>
  <w:style w:type="character" w:customStyle="1" w:styleId="Heading8Char">
    <w:name w:val="Heading 8 Char"/>
    <w:link w:val="Heading8"/>
    <w:semiHidden/>
    <w:rsid w:val="00E61EC2"/>
    <w:rPr>
      <w:rFonts w:ascii="Cambria" w:eastAsia="MS Mincho" w:hAnsi="Cambria" w:cs="Times New Roman"/>
      <w:i/>
      <w:iCs/>
      <w:sz w:val="24"/>
      <w:szCs w:val="24"/>
    </w:rPr>
  </w:style>
  <w:style w:type="character" w:styleId="CommentReference">
    <w:name w:val="annotation reference"/>
    <w:rsid w:val="00941E1B"/>
    <w:rPr>
      <w:sz w:val="16"/>
      <w:szCs w:val="16"/>
    </w:rPr>
  </w:style>
  <w:style w:type="paragraph" w:styleId="CommentText">
    <w:name w:val="annotation text"/>
    <w:basedOn w:val="Normal"/>
    <w:link w:val="CommentTextChar"/>
    <w:rsid w:val="00941E1B"/>
    <w:rPr>
      <w:sz w:val="20"/>
    </w:rPr>
  </w:style>
  <w:style w:type="character" w:customStyle="1" w:styleId="CommentTextChar">
    <w:name w:val="Comment Text Char"/>
    <w:link w:val="CommentText"/>
    <w:rsid w:val="00941E1B"/>
    <w:rPr>
      <w:rFonts w:ascii="Garamond" w:hAnsi="Garamond"/>
      <w:lang w:eastAsia="en-US"/>
    </w:rPr>
  </w:style>
  <w:style w:type="paragraph" w:styleId="CommentSubject">
    <w:name w:val="annotation subject"/>
    <w:basedOn w:val="CommentText"/>
    <w:next w:val="CommentText"/>
    <w:link w:val="CommentSubjectChar"/>
    <w:rsid w:val="00941E1B"/>
    <w:rPr>
      <w:b/>
      <w:bCs/>
    </w:rPr>
  </w:style>
  <w:style w:type="character" w:customStyle="1" w:styleId="CommentSubjectChar">
    <w:name w:val="Comment Subject Char"/>
    <w:link w:val="CommentSubject"/>
    <w:rsid w:val="00941E1B"/>
    <w:rPr>
      <w:rFonts w:ascii="Garamond" w:hAnsi="Garamond"/>
      <w:b/>
      <w:bCs/>
      <w:lang w:eastAsia="en-US"/>
    </w:rPr>
  </w:style>
  <w:style w:type="paragraph" w:styleId="PlainText">
    <w:name w:val="Plain Text"/>
    <w:basedOn w:val="Normal"/>
    <w:link w:val="PlainTextChar"/>
    <w:uiPriority w:val="99"/>
    <w:unhideWhenUsed/>
    <w:rsid w:val="00DF78FD"/>
    <w:pPr>
      <w:spacing w:line="240" w:lineRule="auto"/>
    </w:pPr>
    <w:rPr>
      <w:rFonts w:ascii="Consolas" w:eastAsia="Calibri" w:hAnsi="Consolas"/>
      <w:noProof/>
      <w:sz w:val="21"/>
      <w:szCs w:val="21"/>
    </w:rPr>
  </w:style>
  <w:style w:type="character" w:customStyle="1" w:styleId="PlainTextChar">
    <w:name w:val="Plain Text Char"/>
    <w:link w:val="PlainText"/>
    <w:uiPriority w:val="99"/>
    <w:rsid w:val="00DF78FD"/>
    <w:rPr>
      <w:rFonts w:ascii="Consolas" w:eastAsia="Calibri" w:hAnsi="Consolas"/>
      <w:noProof/>
      <w:sz w:val="21"/>
      <w:szCs w:val="21"/>
    </w:rPr>
  </w:style>
  <w:style w:type="character" w:customStyle="1" w:styleId="Superscript">
    <w:name w:val="Superscript"/>
    <w:rsid w:val="00DE73CD"/>
    <w:rPr>
      <w:rFonts w:cs="Times New Roman"/>
      <w:sz w:val="18"/>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pPr>
      <w:spacing w:line="360" w:lineRule="auto"/>
    </w:pPr>
    <w:rPr>
      <w:rFonts w:ascii="Garamond" w:hAnsi="Garamond"/>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jc w:val="both"/>
      <w:outlineLvl w:val="1"/>
    </w:pPr>
    <w:rPr>
      <w:b/>
      <w:bCs/>
      <w:sz w:val="26"/>
    </w:rPr>
  </w:style>
  <w:style w:type="paragraph" w:styleId="Heading3">
    <w:name w:val="heading 3"/>
    <w:basedOn w:val="Normal"/>
    <w:next w:val="Normal"/>
    <w:qFormat/>
    <w:pPr>
      <w:keepNext/>
      <w:jc w:val="both"/>
      <w:outlineLvl w:val="2"/>
    </w:pPr>
    <w:rPr>
      <w:b/>
      <w:bCs/>
      <w:i/>
      <w:iCs/>
    </w:rPr>
  </w:style>
  <w:style w:type="paragraph" w:styleId="Heading8">
    <w:name w:val="heading 8"/>
    <w:basedOn w:val="Normal"/>
    <w:next w:val="Normal"/>
    <w:link w:val="Heading8Char"/>
    <w:qFormat/>
    <w:rsid w:val="00E61EC2"/>
    <w:pPr>
      <w:spacing w:before="240" w:after="60"/>
      <w:outlineLvl w:val="7"/>
    </w:pPr>
    <w:rPr>
      <w:rFonts w:ascii="Cambria" w:eastAsia="MS Mincho" w:hAnsi="Cambria"/>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StylefigureArialUnicodeMS">
    <w:name w:val="Style figure + Arial Unicode MS"/>
    <w:basedOn w:val="Normal"/>
    <w:pPr>
      <w:keepNext/>
      <w:spacing w:line="240" w:lineRule="auto"/>
      <w:outlineLvl w:val="1"/>
    </w:pPr>
    <w:rPr>
      <w:b/>
      <w:bCs/>
      <w:caps/>
      <w:szCs w:val="24"/>
      <w:lang w:val="en-US"/>
    </w:rPr>
  </w:style>
  <w:style w:type="paragraph" w:customStyle="1" w:styleId="StyletabletitleBlack1">
    <w:name w:val="Style table title + Black1"/>
    <w:basedOn w:val="Normal"/>
    <w:pPr>
      <w:keepNext/>
      <w:spacing w:line="240" w:lineRule="auto"/>
      <w:jc w:val="both"/>
      <w:outlineLvl w:val="1"/>
    </w:pPr>
    <w:rPr>
      <w:b/>
      <w:bCs/>
      <w:caps/>
      <w:szCs w:val="24"/>
    </w:rPr>
  </w:style>
  <w:style w:type="paragraph" w:customStyle="1" w:styleId="StyletabletitleBlack2">
    <w:name w:val="Style table title + Black2"/>
    <w:basedOn w:val="Normal"/>
    <w:pPr>
      <w:keepNext/>
      <w:spacing w:line="240" w:lineRule="auto"/>
      <w:jc w:val="both"/>
      <w:outlineLvl w:val="1"/>
    </w:pPr>
    <w:rPr>
      <w:b/>
      <w:bCs/>
      <w:caps/>
      <w:szCs w:val="24"/>
    </w:rPr>
  </w:style>
  <w:style w:type="paragraph" w:customStyle="1" w:styleId="StyletabletitleBlackLeft02cmFirstline0cm">
    <w:name w:val="Style table title + Black Left:  0.2 cm First line:  0 cm"/>
    <w:basedOn w:val="Normal"/>
    <w:pPr>
      <w:keepNext/>
      <w:spacing w:line="240" w:lineRule="auto"/>
      <w:jc w:val="both"/>
      <w:outlineLvl w:val="1"/>
    </w:pPr>
    <w:rPr>
      <w:b/>
      <w:bCs/>
      <w:caps/>
      <w:szCs w:val="24"/>
    </w:rPr>
  </w:style>
  <w:style w:type="paragraph" w:customStyle="1" w:styleId="StyletabletitleBlackLeft02cmFirstline0cm1">
    <w:name w:val="Style table title + Black Left:  0.2 cm First line:  0 cm1"/>
    <w:basedOn w:val="Normal"/>
    <w:pPr>
      <w:keepNext/>
      <w:spacing w:line="240" w:lineRule="auto"/>
      <w:jc w:val="both"/>
      <w:outlineLvl w:val="1"/>
    </w:pPr>
    <w:rPr>
      <w:b/>
      <w:bCs/>
      <w:caps/>
      <w:color w:val="000000"/>
    </w:rPr>
  </w:style>
  <w:style w:type="paragraph" w:customStyle="1" w:styleId="StyletabletitleNotAllcaps">
    <w:name w:val="Style table title + Not All caps"/>
    <w:basedOn w:val="Normal"/>
    <w:pPr>
      <w:keepNext/>
      <w:spacing w:line="240" w:lineRule="auto"/>
      <w:jc w:val="both"/>
      <w:outlineLvl w:val="1"/>
    </w:pPr>
    <w:rPr>
      <w:b/>
      <w:bCs/>
      <w:caps/>
      <w:szCs w:val="24"/>
    </w:rPr>
  </w:style>
  <w:style w:type="paragraph" w:styleId="BalloonText">
    <w:name w:val="Balloon Text"/>
    <w:basedOn w:val="Normal"/>
    <w:semiHidden/>
    <w:rsid w:val="00D819DC"/>
    <w:rPr>
      <w:rFonts w:ascii="Tahoma" w:hAnsi="Tahoma" w:cs="Tahoma"/>
      <w:sz w:val="16"/>
      <w:szCs w:val="16"/>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sid w:val="00AA4F8A"/>
    <w:rPr>
      <w:color w:val="0000FF"/>
      <w:u w:val="single"/>
    </w:rPr>
  </w:style>
  <w:style w:type="paragraph" w:styleId="BodyTextIndent">
    <w:name w:val="Body Text Indent"/>
    <w:basedOn w:val="Normal"/>
    <w:link w:val="BodyTextIndentChar"/>
    <w:rsid w:val="00C13684"/>
    <w:pPr>
      <w:spacing w:after="120"/>
      <w:ind w:left="283"/>
    </w:pPr>
  </w:style>
  <w:style w:type="character" w:customStyle="1" w:styleId="BodyTextIndentChar">
    <w:name w:val="Body Text Indent Char"/>
    <w:link w:val="BodyTextIndent"/>
    <w:rsid w:val="00C13684"/>
    <w:rPr>
      <w:rFonts w:ascii="Garamond" w:hAnsi="Garamond"/>
      <w:sz w:val="24"/>
    </w:rPr>
  </w:style>
  <w:style w:type="character" w:customStyle="1" w:styleId="Heading8Char">
    <w:name w:val="Heading 8 Char"/>
    <w:link w:val="Heading8"/>
    <w:semiHidden/>
    <w:rsid w:val="00E61EC2"/>
    <w:rPr>
      <w:rFonts w:ascii="Cambria" w:eastAsia="MS Mincho" w:hAnsi="Cambria" w:cs="Times New Roman"/>
      <w:i/>
      <w:iCs/>
      <w:sz w:val="24"/>
      <w:szCs w:val="24"/>
    </w:rPr>
  </w:style>
  <w:style w:type="character" w:styleId="CommentReference">
    <w:name w:val="annotation reference"/>
    <w:rsid w:val="00941E1B"/>
    <w:rPr>
      <w:sz w:val="16"/>
      <w:szCs w:val="16"/>
    </w:rPr>
  </w:style>
  <w:style w:type="paragraph" w:styleId="CommentText">
    <w:name w:val="annotation text"/>
    <w:basedOn w:val="Normal"/>
    <w:link w:val="CommentTextChar"/>
    <w:rsid w:val="00941E1B"/>
    <w:rPr>
      <w:sz w:val="20"/>
    </w:rPr>
  </w:style>
  <w:style w:type="character" w:customStyle="1" w:styleId="CommentTextChar">
    <w:name w:val="Comment Text Char"/>
    <w:link w:val="CommentText"/>
    <w:rsid w:val="00941E1B"/>
    <w:rPr>
      <w:rFonts w:ascii="Garamond" w:hAnsi="Garamond"/>
      <w:lang w:eastAsia="en-US"/>
    </w:rPr>
  </w:style>
  <w:style w:type="paragraph" w:styleId="CommentSubject">
    <w:name w:val="annotation subject"/>
    <w:basedOn w:val="CommentText"/>
    <w:next w:val="CommentText"/>
    <w:link w:val="CommentSubjectChar"/>
    <w:rsid w:val="00941E1B"/>
    <w:rPr>
      <w:b/>
      <w:bCs/>
    </w:rPr>
  </w:style>
  <w:style w:type="character" w:customStyle="1" w:styleId="CommentSubjectChar">
    <w:name w:val="Comment Subject Char"/>
    <w:link w:val="CommentSubject"/>
    <w:rsid w:val="00941E1B"/>
    <w:rPr>
      <w:rFonts w:ascii="Garamond" w:hAnsi="Garamond"/>
      <w:b/>
      <w:bCs/>
      <w:lang w:eastAsia="en-US"/>
    </w:rPr>
  </w:style>
  <w:style w:type="paragraph" w:styleId="PlainText">
    <w:name w:val="Plain Text"/>
    <w:basedOn w:val="Normal"/>
    <w:link w:val="PlainTextChar"/>
    <w:uiPriority w:val="99"/>
    <w:unhideWhenUsed/>
    <w:rsid w:val="00DF78FD"/>
    <w:pPr>
      <w:spacing w:line="240" w:lineRule="auto"/>
    </w:pPr>
    <w:rPr>
      <w:rFonts w:ascii="Consolas" w:eastAsia="Calibri" w:hAnsi="Consolas"/>
      <w:noProof/>
      <w:sz w:val="21"/>
      <w:szCs w:val="21"/>
    </w:rPr>
  </w:style>
  <w:style w:type="character" w:customStyle="1" w:styleId="PlainTextChar">
    <w:name w:val="Plain Text Char"/>
    <w:link w:val="PlainText"/>
    <w:uiPriority w:val="99"/>
    <w:rsid w:val="00DF78FD"/>
    <w:rPr>
      <w:rFonts w:ascii="Consolas" w:eastAsia="Calibri" w:hAnsi="Consolas"/>
      <w:noProof/>
      <w:sz w:val="21"/>
      <w:szCs w:val="21"/>
    </w:rPr>
  </w:style>
  <w:style w:type="character" w:customStyle="1" w:styleId="Superscript">
    <w:name w:val="Superscript"/>
    <w:rsid w:val="00DE73CD"/>
    <w:rPr>
      <w:rFonts w:cs="Times New Roman"/>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uthampton.ac.uk/strateg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2181</Words>
  <Characters>14000</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UNIVERSITY OF SOUTHAMPTON</vt:lpstr>
    </vt:vector>
  </TitlesOfParts>
  <Company>MRCP</Company>
  <LinksUpToDate>false</LinksUpToDate>
  <CharactersWithSpaces>16149</CharactersWithSpaces>
  <SharedDoc>false</SharedDoc>
  <HLinks>
    <vt:vector size="6" baseType="variant">
      <vt:variant>
        <vt:i4>262187</vt:i4>
      </vt:variant>
      <vt:variant>
        <vt:i4>0</vt:i4>
      </vt:variant>
      <vt:variant>
        <vt:i4>0</vt:i4>
      </vt:variant>
      <vt:variant>
        <vt:i4>5</vt:i4>
      </vt:variant>
      <vt:variant>
        <vt:lpwstr>http://www.southampton.ac.uk/strategy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SOUTHAMPTON</dc:title>
  <dc:creator>Cobra</dc:creator>
  <cp:lastModifiedBy>Arain R.T.</cp:lastModifiedBy>
  <cp:revision>2</cp:revision>
  <cp:lastPrinted>2006-04-19T16:15:00Z</cp:lastPrinted>
  <dcterms:created xsi:type="dcterms:W3CDTF">2015-10-08T07:58:00Z</dcterms:created>
  <dcterms:modified xsi:type="dcterms:W3CDTF">2015-10-08T07:58:00Z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