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1"/>
        <w:gridCol w:w="4161"/>
        <w:gridCol w:w="962"/>
        <w:gridCol w:w="2013"/>
      </w:tblGrid>
      <w:tr w:rsidR="0012209D" w14:paraId="15BF086F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36" w:type="dxa"/>
            <w:gridSpan w:val="3"/>
          </w:tcPr>
          <w:p w14:paraId="15BF086E" w14:textId="52062151" w:rsidR="0012209D" w:rsidRPr="00447FD8" w:rsidRDefault="00AF15E2" w:rsidP="00321CAA">
            <w:pPr>
              <w:rPr>
                <w:b/>
                <w:bCs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Plumber</w:t>
            </w:r>
          </w:p>
        </w:tc>
      </w:tr>
      <w:tr w:rsidR="0012209D" w14:paraId="15BF0875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36" w:type="dxa"/>
            <w:gridSpan w:val="3"/>
          </w:tcPr>
          <w:p w14:paraId="15BF0874" w14:textId="4090733D" w:rsidR="0012209D" w:rsidRDefault="009C41DF" w:rsidP="00321CAA">
            <w:r>
              <w:t>CAO</w:t>
            </w:r>
          </w:p>
        </w:tc>
      </w:tr>
      <w:tr w:rsidR="006F44EB" w14:paraId="07201851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161" w:type="dxa"/>
          </w:tcPr>
          <w:p w14:paraId="04210150" w14:textId="3F83DBB5" w:rsidR="006F44EB" w:rsidRDefault="009C41DF" w:rsidP="00321CAA">
            <w:r>
              <w:t>Estates and Facilities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13" w:type="dxa"/>
          </w:tcPr>
          <w:p w14:paraId="7A897A27" w14:textId="5039008F" w:rsidR="006F44EB" w:rsidRDefault="00AF15E2" w:rsidP="00321CAA">
            <w:r>
              <w:t>CAO</w:t>
            </w:r>
          </w:p>
        </w:tc>
      </w:tr>
      <w:tr w:rsidR="0012209D" w14:paraId="15BF087A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161" w:type="dxa"/>
          </w:tcPr>
          <w:p w14:paraId="15BF0877" w14:textId="229FC6AA" w:rsidR="0012209D" w:rsidRDefault="00E804B0" w:rsidP="00321CAA">
            <w:r>
              <w:t xml:space="preserve">ERE*/TAE/MSA/CAO/Research </w:t>
            </w:r>
            <w:r w:rsidR="0012209D">
              <w:t>Nurse/Clinical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13" w:type="dxa"/>
          </w:tcPr>
          <w:p w14:paraId="15BF0879" w14:textId="19AB8A2D" w:rsidR="0012209D" w:rsidRDefault="00AF15E2" w:rsidP="00321CAA">
            <w:r>
              <w:t>2B</w:t>
            </w:r>
          </w:p>
        </w:tc>
      </w:tr>
      <w:tr w:rsidR="0012209D" w14:paraId="15BF087E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36" w:type="dxa"/>
            <w:gridSpan w:val="3"/>
          </w:tcPr>
          <w:p w14:paraId="15BF087D" w14:textId="6AF31D94" w:rsidR="0012209D" w:rsidRDefault="00E264FD" w:rsidP="000132EB">
            <w:r>
              <w:t xml:space="preserve">Balanced </w:t>
            </w:r>
            <w:r w:rsidR="00E804B0">
              <w:t>portfolio/Research pathway</w:t>
            </w:r>
            <w:r>
              <w:t>/</w:t>
            </w:r>
            <w:r w:rsidR="000132EB">
              <w:t>Education</w:t>
            </w:r>
            <w:r>
              <w:t xml:space="preserve"> </w:t>
            </w:r>
            <w:r w:rsidR="00E804B0">
              <w:t>pathway</w:t>
            </w:r>
            <w:r>
              <w:t>/Enterprise</w:t>
            </w:r>
            <w:r w:rsidR="00E804B0">
              <w:t xml:space="preserve"> pathway</w:t>
            </w:r>
          </w:p>
        </w:tc>
      </w:tr>
      <w:tr w:rsidR="00AF15E2" w14:paraId="15BF0881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7F" w14:textId="77777777" w:rsidR="00AF15E2" w:rsidRDefault="00AF15E2" w:rsidP="00AF15E2">
            <w:r>
              <w:t>Posts responsible to:</w:t>
            </w:r>
          </w:p>
        </w:tc>
        <w:tc>
          <w:tcPr>
            <w:tcW w:w="7136" w:type="dxa"/>
            <w:gridSpan w:val="3"/>
          </w:tcPr>
          <w:p w14:paraId="15BF0880" w14:textId="1CDF83CD" w:rsidR="00AF15E2" w:rsidRPr="005508A2" w:rsidRDefault="00AF15E2" w:rsidP="00AF15E2">
            <w:r>
              <w:rPr>
                <w:rFonts w:ascii="Calibri" w:hAnsi="Calibri" w:cs="Arial"/>
                <w:sz w:val="22"/>
                <w:szCs w:val="22"/>
              </w:rPr>
              <w:t>Charge Hand (Plumbing)</w:t>
            </w:r>
          </w:p>
        </w:tc>
      </w:tr>
      <w:tr w:rsidR="00AF15E2" w14:paraId="15BF0884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82" w14:textId="77777777" w:rsidR="00AF15E2" w:rsidRDefault="00AF15E2" w:rsidP="00AF15E2">
            <w:r>
              <w:t>Posts responsible for:</w:t>
            </w:r>
          </w:p>
        </w:tc>
        <w:tc>
          <w:tcPr>
            <w:tcW w:w="7136" w:type="dxa"/>
            <w:gridSpan w:val="3"/>
          </w:tcPr>
          <w:p w14:paraId="15BF0883" w14:textId="0AF539E4" w:rsidR="00AF15E2" w:rsidRPr="005508A2" w:rsidRDefault="00AF15E2" w:rsidP="00AF15E2">
            <w:r>
              <w:rPr>
                <w:rFonts w:ascii="Calibri" w:hAnsi="Calibri" w:cs="Arial"/>
                <w:sz w:val="22"/>
                <w:szCs w:val="22"/>
              </w:rPr>
              <w:t>Plumbing Apprentice</w:t>
            </w:r>
          </w:p>
        </w:tc>
      </w:tr>
      <w:tr w:rsidR="00AF15E2" w14:paraId="15BF0887" w14:textId="77777777" w:rsidTr="00AF15E2">
        <w:tc>
          <w:tcPr>
            <w:tcW w:w="2491" w:type="dxa"/>
            <w:shd w:val="clear" w:color="auto" w:fill="D9D9D9" w:themeFill="background1" w:themeFillShade="D9"/>
          </w:tcPr>
          <w:p w14:paraId="15BF0885" w14:textId="77777777" w:rsidR="00AF15E2" w:rsidRDefault="00AF15E2" w:rsidP="00AF15E2">
            <w:r>
              <w:t>Post base:</w:t>
            </w:r>
          </w:p>
        </w:tc>
        <w:tc>
          <w:tcPr>
            <w:tcW w:w="7136" w:type="dxa"/>
            <w:gridSpan w:val="3"/>
          </w:tcPr>
          <w:p w14:paraId="15BF0886" w14:textId="77777777" w:rsidR="00AF15E2" w:rsidRPr="005508A2" w:rsidRDefault="00AF15E2" w:rsidP="00AF15E2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9C6CD12" w:rsidR="0012209D" w:rsidRDefault="00AF15E2" w:rsidP="00321CAA">
            <w:r>
              <w:rPr>
                <w:rFonts w:ascii="Calibri" w:hAnsi="Calibri" w:cs="Arial"/>
                <w:sz w:val="22"/>
                <w:szCs w:val="22"/>
              </w:rPr>
              <w:t>To carry out work in the repair, maintenance and refurbishment of water supply and drainage installations in University property.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E50259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50259"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2" w14:textId="23F7D18E" w:rsidR="0012209D" w:rsidRDefault="00AF15E2" w:rsidP="00321CAA">
            <w:r w:rsidRPr="009C283D">
              <w:rPr>
                <w:rFonts w:ascii="Calibri" w:hAnsi="Calibri" w:cs="Arial"/>
                <w:sz w:val="22"/>
                <w:szCs w:val="22"/>
              </w:rPr>
              <w:t>Receives work instructions, liaises with occupying department to enable work to be carried out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  <w:r w:rsidRPr="009C283D">
              <w:rPr>
                <w:rFonts w:ascii="Calibri" w:hAnsi="Calibri" w:cs="Arial"/>
                <w:sz w:val="22"/>
                <w:szCs w:val="22"/>
              </w:rPr>
              <w:t xml:space="preserve"> arranges access and shut down of services where necessary</w:t>
            </w:r>
          </w:p>
        </w:tc>
        <w:tc>
          <w:tcPr>
            <w:tcW w:w="1019" w:type="dxa"/>
          </w:tcPr>
          <w:p w14:paraId="15BF0893" w14:textId="27B10FA3" w:rsidR="0012209D" w:rsidRDefault="00AF15E2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98" w14:textId="77777777" w:rsidTr="00E50259">
        <w:tc>
          <w:tcPr>
            <w:tcW w:w="597" w:type="dxa"/>
            <w:tcBorders>
              <w:right w:val="nil"/>
            </w:tcBorders>
          </w:tcPr>
          <w:p w14:paraId="15BF0895" w14:textId="0FF23B64" w:rsidR="0012209D" w:rsidRDefault="0012209D" w:rsidP="00AF15E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1BBA92FD" w:rsidR="0012209D" w:rsidRDefault="00AF15E2" w:rsidP="00321CAA">
            <w:r w:rsidRPr="009C283D">
              <w:rPr>
                <w:rFonts w:ascii="Calibri" w:hAnsi="Calibri" w:cs="Arial"/>
                <w:sz w:val="22"/>
                <w:szCs w:val="22"/>
              </w:rPr>
              <w:t>Assesses materials needed, draws materials from Store and requests order to be raised.</w:t>
            </w:r>
          </w:p>
        </w:tc>
        <w:tc>
          <w:tcPr>
            <w:tcW w:w="1019" w:type="dxa"/>
          </w:tcPr>
          <w:p w14:paraId="15BF0897" w14:textId="3E3A6CCC" w:rsidR="0012209D" w:rsidRDefault="009C41DF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9C" w14:textId="77777777" w:rsidTr="00E50259"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A97960F" w14:textId="77777777" w:rsidR="00AF15E2" w:rsidRPr="009C283D" w:rsidRDefault="00AF15E2" w:rsidP="00AF15E2">
            <w:p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Undertakes responsive repairs to water supply and distribution systems, above and below ground drainage and makes minor mod</w:t>
            </w:r>
            <w:r>
              <w:rPr>
                <w:rFonts w:ascii="Calibri" w:hAnsi="Calibri" w:cs="Arial"/>
                <w:sz w:val="22"/>
                <w:szCs w:val="22"/>
              </w:rPr>
              <w:t>ifications to plumbing systems.</w:t>
            </w:r>
            <w:r w:rsidRPr="009C283D">
              <w:rPr>
                <w:rFonts w:ascii="Calibri" w:hAnsi="Calibri" w:cs="Arial"/>
                <w:sz w:val="22"/>
                <w:szCs w:val="22"/>
              </w:rPr>
              <w:t xml:space="preserve"> Restores services once work is completed and tests work carried out. Carries out Legionella testing as and when required. </w:t>
            </w:r>
          </w:p>
          <w:p w14:paraId="15BF089A" w14:textId="77777777" w:rsidR="0012209D" w:rsidRDefault="0012209D" w:rsidP="00321CAA"/>
        </w:tc>
        <w:tc>
          <w:tcPr>
            <w:tcW w:w="1019" w:type="dxa"/>
          </w:tcPr>
          <w:p w14:paraId="15BF089B" w14:textId="7E489D60" w:rsidR="0012209D" w:rsidRDefault="009C41DF" w:rsidP="00321CAA">
            <w:r>
              <w:t>75</w:t>
            </w:r>
            <w:r w:rsidR="00E804B0">
              <w:t xml:space="preserve"> %</w:t>
            </w:r>
          </w:p>
        </w:tc>
      </w:tr>
      <w:tr w:rsidR="0012209D" w14:paraId="15BF08A0" w14:textId="77777777" w:rsidTr="00E50259">
        <w:tc>
          <w:tcPr>
            <w:tcW w:w="597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E" w14:textId="4401D79B" w:rsidR="0012209D" w:rsidRDefault="00AF15E2" w:rsidP="00321CAA">
            <w:r w:rsidRPr="009C283D">
              <w:rPr>
                <w:rFonts w:ascii="Calibri" w:hAnsi="Calibri" w:cs="Arial"/>
                <w:sz w:val="22"/>
                <w:szCs w:val="22"/>
              </w:rPr>
              <w:t>At all times works with due regard to relevant Health and Safety Regulations and requirements. Completes dynamic risk assessments for each job attended.</w:t>
            </w:r>
          </w:p>
        </w:tc>
        <w:tc>
          <w:tcPr>
            <w:tcW w:w="1019" w:type="dxa"/>
          </w:tcPr>
          <w:p w14:paraId="15BF089F" w14:textId="6ADA8A6C" w:rsidR="0012209D" w:rsidRDefault="009C41DF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E50259">
        <w:tc>
          <w:tcPr>
            <w:tcW w:w="59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D077D1C" w14:textId="77777777" w:rsidR="00E50259" w:rsidRPr="00E50259" w:rsidRDefault="00E50259" w:rsidP="00E50259">
            <w:pPr>
              <w:tabs>
                <w:tab w:val="left" w:pos="0"/>
              </w:tabs>
              <w:suppressAutoHyphens/>
              <w:ind w:left="643"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Carries out other duties of a similar nature as instructed by Assistant Mechanical Engineer.</w:t>
            </w:r>
            <w:r w:rsidRPr="00447FD8">
              <w:t xml:space="preserve"> Any other duties as allocated by the line manager following consultation with the post holder.</w:t>
            </w:r>
            <w:r>
              <w:t xml:space="preserve"> </w:t>
            </w:r>
            <w:r w:rsidRPr="00E50259">
              <w:rPr>
                <w:rFonts w:ascii="Calibri" w:hAnsi="Calibri" w:cs="Arial"/>
                <w:sz w:val="22"/>
                <w:szCs w:val="22"/>
              </w:rPr>
              <w:t>Carries out other duties of a similar nature as instructed by Assistant Mechanical Engineer.</w:t>
            </w:r>
          </w:p>
          <w:p w14:paraId="3A91FECE" w14:textId="7DD668A5" w:rsidR="00E50259" w:rsidRPr="009C283D" w:rsidRDefault="00E50259" w:rsidP="00E50259">
            <w:pPr>
              <w:tabs>
                <w:tab w:val="left" w:pos="0"/>
              </w:tabs>
              <w:suppressAutoHyphens/>
              <w:ind w:left="643"/>
              <w:rPr>
                <w:rFonts w:ascii="Calibri" w:hAnsi="Calibri" w:cs="Arial"/>
                <w:sz w:val="22"/>
                <w:szCs w:val="22"/>
              </w:rPr>
            </w:pPr>
          </w:p>
          <w:p w14:paraId="15BF08A2" w14:textId="77777777" w:rsidR="0012209D" w:rsidRDefault="0012209D" w:rsidP="00321CAA"/>
        </w:tc>
        <w:tc>
          <w:tcPr>
            <w:tcW w:w="1019" w:type="dxa"/>
          </w:tcPr>
          <w:p w14:paraId="15BF08A3" w14:textId="687DDC93" w:rsidR="0012209D" w:rsidRDefault="009C41DF" w:rsidP="00321CAA">
            <w:r>
              <w:t>5</w:t>
            </w:r>
            <w:r w:rsidR="00E804B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E50259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E50259" w14:paraId="15BF08B1" w14:textId="77777777" w:rsidTr="00E50259">
        <w:trPr>
          <w:trHeight w:val="1134"/>
        </w:trPr>
        <w:tc>
          <w:tcPr>
            <w:tcW w:w="9627" w:type="dxa"/>
          </w:tcPr>
          <w:p w14:paraId="0A22EDFD" w14:textId="77777777" w:rsidR="00E50259" w:rsidRPr="009C283D" w:rsidRDefault="00E50259" w:rsidP="00E50259">
            <w:pPr>
              <w:tabs>
                <w:tab w:val="left" w:pos="0"/>
              </w:tabs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Links with other trade staff, managers in Estates and Facilities, academic and administrative staff, students, building contractors and consultants and general public.</w:t>
            </w:r>
          </w:p>
          <w:p w14:paraId="7910B5DC" w14:textId="77777777" w:rsidR="00E50259" w:rsidRDefault="00E50259" w:rsidP="00E50259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BF08B0" w14:textId="77777777" w:rsidR="00E50259" w:rsidRDefault="00E50259" w:rsidP="00E50259"/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7"/>
        <w:gridCol w:w="1320"/>
      </w:tblGrid>
      <w:tr w:rsidR="00013C10" w14:paraId="15BF08BA" w14:textId="77777777" w:rsidTr="00E50259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E50259" w14:paraId="15BF08BF" w14:textId="77777777" w:rsidTr="00E50259">
        <w:tc>
          <w:tcPr>
            <w:tcW w:w="1614" w:type="dxa"/>
          </w:tcPr>
          <w:p w14:paraId="15BF08BB" w14:textId="1D1872F5" w:rsidR="00E50259" w:rsidRPr="00FD5B0E" w:rsidRDefault="00E50259" w:rsidP="00E50259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6" w:type="dxa"/>
          </w:tcPr>
          <w:p w14:paraId="58B152BB" w14:textId="77777777" w:rsidR="00E50259" w:rsidRPr="009C283D" w:rsidRDefault="00E50259" w:rsidP="00E50259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City and Guilds qualification in plumbing.</w:t>
            </w:r>
          </w:p>
          <w:p w14:paraId="25BFAC06" w14:textId="77777777" w:rsidR="00E50259" w:rsidRPr="009C283D" w:rsidRDefault="00E50259" w:rsidP="00E50259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Minimum NVQ 2 qualification in plumbing.</w:t>
            </w:r>
          </w:p>
          <w:p w14:paraId="45371EB9" w14:textId="77777777" w:rsidR="00E50259" w:rsidRDefault="00E50259" w:rsidP="00E5025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6EA2700D" w14:textId="77777777" w:rsidR="00E50259" w:rsidRPr="00F27F1D" w:rsidRDefault="00E50259" w:rsidP="00E50259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F27F1D">
              <w:rPr>
                <w:rFonts w:ascii="Calibri" w:hAnsi="Calibri" w:cs="Arial"/>
                <w:sz w:val="22"/>
                <w:szCs w:val="22"/>
              </w:rPr>
              <w:t>Experience of maintenance and minor works in plumbing.</w:t>
            </w:r>
          </w:p>
          <w:p w14:paraId="68B1A28C" w14:textId="77777777" w:rsidR="00E50259" w:rsidRPr="00F27F1D" w:rsidRDefault="00E50259" w:rsidP="00E5025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01B5D092" w14:textId="77777777" w:rsidR="00E50259" w:rsidRPr="00F27F1D" w:rsidRDefault="00E50259" w:rsidP="00E50259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F27F1D">
              <w:rPr>
                <w:rFonts w:ascii="Calibri" w:hAnsi="Calibri" w:cs="Arial"/>
                <w:sz w:val="22"/>
                <w:szCs w:val="22"/>
              </w:rPr>
              <w:t xml:space="preserve">Successful completion of an apprenticeship or training programme and experience in a maintenance environment.  </w:t>
            </w:r>
          </w:p>
          <w:p w14:paraId="370F203F" w14:textId="77777777" w:rsidR="00E50259" w:rsidRPr="00F27F1D" w:rsidRDefault="00E50259" w:rsidP="00E5025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5A54D4FF" w14:textId="77777777" w:rsidR="00E50259" w:rsidRDefault="00E50259" w:rsidP="00E50259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F27F1D">
              <w:rPr>
                <w:rFonts w:ascii="Calibri" w:hAnsi="Calibri" w:cs="Arial"/>
                <w:sz w:val="22"/>
                <w:szCs w:val="22"/>
              </w:rPr>
              <w:t>Familiarity with plumbing from a domestic to large industrial scale.</w:t>
            </w:r>
          </w:p>
          <w:p w14:paraId="037C2FC1" w14:textId="77777777" w:rsidR="00E50259" w:rsidRDefault="00E50259" w:rsidP="00E50259">
            <w:pPr>
              <w:pStyle w:val="ListParagraph"/>
              <w:rPr>
                <w:rFonts w:ascii="Calibri" w:hAnsi="Calibri" w:cs="Arial"/>
                <w:sz w:val="22"/>
                <w:szCs w:val="22"/>
              </w:rPr>
            </w:pPr>
          </w:p>
          <w:p w14:paraId="15BF08BC" w14:textId="4E40AEEB" w:rsidR="00E50259" w:rsidRDefault="00E50259" w:rsidP="00E50259">
            <w:r w:rsidRPr="00564AE3">
              <w:rPr>
                <w:rFonts w:ascii="Calibri" w:hAnsi="Calibri" w:cs="Arial"/>
                <w:sz w:val="22"/>
                <w:szCs w:val="22"/>
              </w:rPr>
              <w:t>Awareness of Risk Assessments, Method Statements and COSHH assessments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347" w:type="dxa"/>
          </w:tcPr>
          <w:p w14:paraId="593F8E0A" w14:textId="77777777" w:rsidR="009C41DF" w:rsidRDefault="009C41DF" w:rsidP="009C41DF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9C283D">
              <w:rPr>
                <w:rFonts w:ascii="Calibri" w:hAnsi="Calibri" w:cs="Arial"/>
                <w:sz w:val="22"/>
                <w:szCs w:val="22"/>
              </w:rPr>
              <w:t>City and Guilds Advanced qualification in plumbing.  NVQ Level 3 qualification in plumbing.</w:t>
            </w:r>
          </w:p>
          <w:p w14:paraId="7638FDDB" w14:textId="77777777" w:rsidR="009C41DF" w:rsidRDefault="009C41DF" w:rsidP="009C41DF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036FADCD" w14:textId="77777777" w:rsidR="009C41DF" w:rsidRPr="00F27F1D" w:rsidRDefault="009C41DF" w:rsidP="009C41DF">
            <w:pPr>
              <w:numPr>
                <w:ilvl w:val="0"/>
                <w:numId w:val="21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F27F1D">
              <w:rPr>
                <w:rFonts w:ascii="Calibri" w:hAnsi="Calibri" w:cs="Arial"/>
                <w:sz w:val="22"/>
                <w:szCs w:val="22"/>
              </w:rPr>
              <w:t xml:space="preserve">Awareness of </w:t>
            </w:r>
            <w:r>
              <w:rPr>
                <w:rFonts w:ascii="Calibri" w:hAnsi="Calibri" w:cs="Arial"/>
                <w:sz w:val="22"/>
                <w:szCs w:val="22"/>
              </w:rPr>
              <w:t xml:space="preserve">function of </w:t>
            </w:r>
            <w:r w:rsidRPr="00F27F1D">
              <w:rPr>
                <w:rFonts w:ascii="Calibri" w:hAnsi="Calibri" w:cs="Arial"/>
                <w:sz w:val="22"/>
                <w:szCs w:val="22"/>
              </w:rPr>
              <w:t>other building trades.</w:t>
            </w:r>
          </w:p>
          <w:p w14:paraId="6E6B5308" w14:textId="77777777" w:rsidR="009C41DF" w:rsidRPr="00F27F1D" w:rsidRDefault="009C41DF" w:rsidP="009C41D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BF08BD" w14:textId="265D57A3" w:rsidR="00E50259" w:rsidRDefault="009C41DF" w:rsidP="009C41DF">
            <w:r w:rsidRPr="00F27F1D">
              <w:rPr>
                <w:rFonts w:ascii="Calibri" w:hAnsi="Calibri" w:cs="Arial"/>
                <w:sz w:val="22"/>
                <w:szCs w:val="22"/>
              </w:rPr>
              <w:t>Experience of plumbing installation</w:t>
            </w:r>
            <w:r>
              <w:rPr>
                <w:sz w:val="20"/>
              </w:rPr>
              <w:t>.</w:t>
            </w:r>
          </w:p>
        </w:tc>
        <w:tc>
          <w:tcPr>
            <w:tcW w:w="1320" w:type="dxa"/>
          </w:tcPr>
          <w:p w14:paraId="15BF08BE" w14:textId="0312DFA0" w:rsidR="00E50259" w:rsidRDefault="009C41DF" w:rsidP="00E50259">
            <w:r w:rsidRPr="0025782E">
              <w:rPr>
                <w:rFonts w:ascii="Calibri" w:hAnsi="Calibri" w:cs="Arial"/>
                <w:sz w:val="22"/>
                <w:szCs w:val="22"/>
              </w:rPr>
              <w:t xml:space="preserve">Application, CV, References, Certificates, </w:t>
            </w:r>
            <w:r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  <w:tr w:rsidR="00E50259" w14:paraId="15BF08C4" w14:textId="77777777" w:rsidTr="00E50259">
        <w:tc>
          <w:tcPr>
            <w:tcW w:w="1614" w:type="dxa"/>
          </w:tcPr>
          <w:p w14:paraId="15BF08C0" w14:textId="3570CEEC" w:rsidR="00E50259" w:rsidRPr="00FD5B0E" w:rsidRDefault="00E50259" w:rsidP="00E50259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6" w:type="dxa"/>
          </w:tcPr>
          <w:p w14:paraId="15BF08C1" w14:textId="43EA9A5A" w:rsidR="00E50259" w:rsidRPr="004D3655" w:rsidRDefault="004D3655" w:rsidP="004D3655">
            <w:pPr>
              <w:numPr>
                <w:ilvl w:val="0"/>
                <w:numId w:val="22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4D3655">
              <w:rPr>
                <w:rFonts w:ascii="Calibri" w:hAnsi="Calibri" w:cs="Arial"/>
                <w:sz w:val="22"/>
                <w:szCs w:val="22"/>
              </w:rPr>
              <w:t xml:space="preserve">The post holder must organise his work on a day to day basis within the overall guidance set by his charge hand.  </w:t>
            </w:r>
          </w:p>
        </w:tc>
        <w:tc>
          <w:tcPr>
            <w:tcW w:w="3347" w:type="dxa"/>
          </w:tcPr>
          <w:p w14:paraId="15BF08C2" w14:textId="77777777" w:rsidR="00E50259" w:rsidRDefault="00E50259" w:rsidP="00E50259"/>
        </w:tc>
        <w:tc>
          <w:tcPr>
            <w:tcW w:w="1320" w:type="dxa"/>
          </w:tcPr>
          <w:p w14:paraId="15BF08C3" w14:textId="29F343ED" w:rsidR="00E50259" w:rsidRDefault="009C41DF" w:rsidP="00E50259">
            <w:r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  <w:tr w:rsidR="00E50259" w14:paraId="15BF08C9" w14:textId="77777777" w:rsidTr="00E50259">
        <w:tc>
          <w:tcPr>
            <w:tcW w:w="1614" w:type="dxa"/>
          </w:tcPr>
          <w:p w14:paraId="15BF08C5" w14:textId="132535D4" w:rsidR="00E50259" w:rsidRPr="00FD5B0E" w:rsidRDefault="00E50259" w:rsidP="00E50259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6" w:type="dxa"/>
          </w:tcPr>
          <w:p w14:paraId="15BF08C6" w14:textId="0B67CFDF" w:rsidR="00E50259" w:rsidRPr="004D3655" w:rsidRDefault="004D3655" w:rsidP="004D3655">
            <w:pPr>
              <w:numPr>
                <w:ilvl w:val="0"/>
                <w:numId w:val="22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4D3655">
              <w:rPr>
                <w:rFonts w:ascii="Calibri" w:hAnsi="Calibri" w:cs="Arial"/>
                <w:sz w:val="22"/>
                <w:szCs w:val="22"/>
              </w:rPr>
              <w:t>Ability to work unsupervised at times.</w:t>
            </w:r>
          </w:p>
        </w:tc>
        <w:tc>
          <w:tcPr>
            <w:tcW w:w="3347" w:type="dxa"/>
          </w:tcPr>
          <w:p w14:paraId="15BF08C7" w14:textId="77777777" w:rsidR="00E50259" w:rsidRDefault="00E50259" w:rsidP="00E50259"/>
        </w:tc>
        <w:tc>
          <w:tcPr>
            <w:tcW w:w="1320" w:type="dxa"/>
          </w:tcPr>
          <w:p w14:paraId="15BF08C8" w14:textId="43496842" w:rsidR="00E50259" w:rsidRDefault="00BE7525" w:rsidP="00E50259">
            <w:r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  <w:tr w:rsidR="00E50259" w14:paraId="15BF08CE" w14:textId="77777777" w:rsidTr="00E50259">
        <w:tc>
          <w:tcPr>
            <w:tcW w:w="1614" w:type="dxa"/>
          </w:tcPr>
          <w:p w14:paraId="15BF08CA" w14:textId="20074198" w:rsidR="00E50259" w:rsidRPr="00FD5B0E" w:rsidRDefault="00E50259" w:rsidP="00E50259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6" w:type="dxa"/>
          </w:tcPr>
          <w:p w14:paraId="15BF08CB" w14:textId="640540A5" w:rsidR="00E50259" w:rsidRPr="004D3655" w:rsidRDefault="009C41DF" w:rsidP="004D3655">
            <w:pPr>
              <w:numPr>
                <w:ilvl w:val="0"/>
                <w:numId w:val="22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564AE3">
              <w:rPr>
                <w:rFonts w:ascii="Calibri" w:hAnsi="Calibri" w:cs="Arial"/>
                <w:sz w:val="22"/>
                <w:szCs w:val="22"/>
              </w:rPr>
              <w:t>Ability to</w:t>
            </w:r>
            <w:r w:rsidR="00BE752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64AE3">
              <w:rPr>
                <w:rFonts w:ascii="Calibri" w:hAnsi="Calibri" w:cs="Arial"/>
                <w:sz w:val="22"/>
                <w:szCs w:val="22"/>
              </w:rPr>
              <w:t xml:space="preserve">work </w:t>
            </w:r>
            <w:r w:rsidR="004D3655">
              <w:rPr>
                <w:rFonts w:ascii="Calibri" w:hAnsi="Calibri" w:cs="Arial"/>
                <w:sz w:val="22"/>
                <w:szCs w:val="22"/>
              </w:rPr>
              <w:t>with other team members.</w:t>
            </w:r>
          </w:p>
        </w:tc>
        <w:tc>
          <w:tcPr>
            <w:tcW w:w="3347" w:type="dxa"/>
          </w:tcPr>
          <w:p w14:paraId="15BF08CC" w14:textId="77777777" w:rsidR="00E50259" w:rsidRDefault="00E50259" w:rsidP="00E50259"/>
        </w:tc>
        <w:tc>
          <w:tcPr>
            <w:tcW w:w="1320" w:type="dxa"/>
          </w:tcPr>
          <w:p w14:paraId="15BF08CD" w14:textId="0BCD29C3" w:rsidR="00E50259" w:rsidRDefault="00BE7525" w:rsidP="00E50259">
            <w:r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  <w:tr w:rsidR="00E50259" w14:paraId="15BF08D3" w14:textId="77777777" w:rsidTr="00E50259">
        <w:tc>
          <w:tcPr>
            <w:tcW w:w="1614" w:type="dxa"/>
          </w:tcPr>
          <w:p w14:paraId="15BF08CF" w14:textId="3C87E5CF" w:rsidR="00E50259" w:rsidRPr="00FD5B0E" w:rsidRDefault="00E50259" w:rsidP="00E50259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6" w:type="dxa"/>
          </w:tcPr>
          <w:p w14:paraId="745B5C52" w14:textId="77777777" w:rsidR="00E50259" w:rsidRPr="00E50259" w:rsidRDefault="00E50259" w:rsidP="00E50259">
            <w:pPr>
              <w:numPr>
                <w:ilvl w:val="0"/>
                <w:numId w:val="23"/>
              </w:numPr>
              <w:spacing w:before="0" w:after="0"/>
            </w:pPr>
            <w:r w:rsidRPr="00E50259">
              <w:t>Ability to communicate well, both written and verbally.</w:t>
            </w:r>
          </w:p>
          <w:p w14:paraId="6FF1B3E4" w14:textId="77777777" w:rsidR="00E50259" w:rsidRPr="00E50259" w:rsidRDefault="00E50259" w:rsidP="00E50259">
            <w:pPr>
              <w:spacing w:before="0" w:after="0"/>
              <w:ind w:left="720"/>
            </w:pPr>
          </w:p>
          <w:p w14:paraId="268F26A5" w14:textId="77777777" w:rsidR="00E50259" w:rsidRPr="00E50259" w:rsidRDefault="00E50259" w:rsidP="00E50259">
            <w:pPr>
              <w:numPr>
                <w:ilvl w:val="0"/>
                <w:numId w:val="23"/>
              </w:numPr>
              <w:spacing w:before="0" w:after="0"/>
            </w:pPr>
            <w:r w:rsidRPr="00E50259">
              <w:t>Ability to communicate with people at all levels.</w:t>
            </w:r>
          </w:p>
          <w:p w14:paraId="5CCA424F" w14:textId="77777777" w:rsidR="00E50259" w:rsidRPr="00E50259" w:rsidRDefault="00E50259" w:rsidP="00E50259">
            <w:pPr>
              <w:spacing w:before="0" w:after="0"/>
              <w:ind w:left="720"/>
            </w:pPr>
          </w:p>
          <w:p w14:paraId="15BF08D0" w14:textId="712D9642" w:rsidR="00E50259" w:rsidRDefault="00E50259" w:rsidP="004D3655">
            <w:pPr>
              <w:numPr>
                <w:ilvl w:val="0"/>
                <w:numId w:val="23"/>
              </w:numPr>
              <w:spacing w:before="0" w:after="0"/>
            </w:pPr>
            <w:r w:rsidRPr="00E50259">
              <w:t>Ability to describe verbally plumbing faults and possible solutions to colleagues and customers.</w:t>
            </w:r>
          </w:p>
        </w:tc>
        <w:tc>
          <w:tcPr>
            <w:tcW w:w="3347" w:type="dxa"/>
          </w:tcPr>
          <w:p w14:paraId="15BF08D1" w14:textId="77777777" w:rsidR="00E50259" w:rsidRDefault="00E50259" w:rsidP="00E50259"/>
        </w:tc>
        <w:tc>
          <w:tcPr>
            <w:tcW w:w="1320" w:type="dxa"/>
          </w:tcPr>
          <w:p w14:paraId="15BF08D2" w14:textId="444D713C" w:rsidR="00E50259" w:rsidRDefault="00BE7525" w:rsidP="00E50259">
            <w:r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  <w:tr w:rsidR="00E50259" w14:paraId="15BF08D8" w14:textId="77777777" w:rsidTr="00E50259">
        <w:tc>
          <w:tcPr>
            <w:tcW w:w="1614" w:type="dxa"/>
          </w:tcPr>
          <w:p w14:paraId="15BF08D4" w14:textId="318610B2" w:rsidR="00E50259" w:rsidRPr="00FD5B0E" w:rsidRDefault="00E50259" w:rsidP="00E50259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6" w:type="dxa"/>
          </w:tcPr>
          <w:p w14:paraId="57421954" w14:textId="77777777" w:rsidR="00E50259" w:rsidRPr="00E50259" w:rsidRDefault="00E50259" w:rsidP="00E50259">
            <w:pPr>
              <w:numPr>
                <w:ilvl w:val="0"/>
                <w:numId w:val="25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E50259">
              <w:rPr>
                <w:rFonts w:ascii="Calibri" w:hAnsi="Calibri" w:cs="Arial"/>
                <w:sz w:val="22"/>
                <w:szCs w:val="22"/>
              </w:rPr>
              <w:t>Ability to use a wide range of tools and equipment evidenced by training</w:t>
            </w:r>
            <w:r w:rsidRPr="00E50259">
              <w:rPr>
                <w:rFonts w:ascii="Times New Roman" w:hAnsi="Times New Roman"/>
                <w:sz w:val="20"/>
              </w:rPr>
              <w:t>.</w:t>
            </w:r>
          </w:p>
          <w:p w14:paraId="1DD288BB" w14:textId="77777777" w:rsidR="00E50259" w:rsidRPr="00E50259" w:rsidRDefault="00E50259" w:rsidP="00E50259">
            <w:pPr>
              <w:numPr>
                <w:ilvl w:val="0"/>
                <w:numId w:val="25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E50259">
              <w:rPr>
                <w:rFonts w:ascii="Calibri" w:hAnsi="Calibri" w:cs="Arial"/>
                <w:sz w:val="22"/>
                <w:szCs w:val="22"/>
              </w:rPr>
              <w:t>Ability to work unsupervised.</w:t>
            </w:r>
          </w:p>
          <w:p w14:paraId="15BF08D5" w14:textId="375584E2" w:rsidR="00E50259" w:rsidRPr="004D3655" w:rsidRDefault="00E50259" w:rsidP="004D3655">
            <w:pPr>
              <w:numPr>
                <w:ilvl w:val="0"/>
                <w:numId w:val="25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E50259">
              <w:rPr>
                <w:rFonts w:ascii="Calibri" w:hAnsi="Calibri" w:cs="Arial"/>
                <w:sz w:val="22"/>
                <w:szCs w:val="22"/>
              </w:rPr>
              <w:t>Awareness of Risk Assessments, Method Statements and COSHH assessments.</w:t>
            </w:r>
          </w:p>
        </w:tc>
        <w:tc>
          <w:tcPr>
            <w:tcW w:w="3347" w:type="dxa"/>
          </w:tcPr>
          <w:p w14:paraId="15BF08D6" w14:textId="77777777" w:rsidR="00E50259" w:rsidRDefault="00E50259" w:rsidP="00E50259"/>
        </w:tc>
        <w:tc>
          <w:tcPr>
            <w:tcW w:w="1320" w:type="dxa"/>
          </w:tcPr>
          <w:p w14:paraId="15BF08D7" w14:textId="1C3A359F" w:rsidR="00E50259" w:rsidRDefault="001C474D" w:rsidP="00E50259">
            <w:r w:rsidRPr="001C474D">
              <w:rPr>
                <w:rFonts w:ascii="Calibri" w:hAnsi="Calibri" w:cs="Arial"/>
                <w:sz w:val="22"/>
                <w:szCs w:val="22"/>
              </w:rPr>
              <w:t>Training certificates and courses attended, Interview</w:t>
            </w:r>
          </w:p>
        </w:tc>
      </w:tr>
      <w:tr w:rsidR="00E50259" w14:paraId="15BF08DD" w14:textId="77777777" w:rsidTr="00E50259">
        <w:tc>
          <w:tcPr>
            <w:tcW w:w="1614" w:type="dxa"/>
          </w:tcPr>
          <w:p w14:paraId="15BF08D9" w14:textId="77777777" w:rsidR="00E50259" w:rsidRPr="00FD5B0E" w:rsidRDefault="00E50259" w:rsidP="00E50259">
            <w:r w:rsidRPr="00FD5B0E">
              <w:lastRenderedPageBreak/>
              <w:t>Special requirements</w:t>
            </w:r>
          </w:p>
        </w:tc>
        <w:tc>
          <w:tcPr>
            <w:tcW w:w="3346" w:type="dxa"/>
          </w:tcPr>
          <w:p w14:paraId="6BC32459" w14:textId="77777777" w:rsidR="00E50259" w:rsidRPr="00E50259" w:rsidRDefault="00E50259" w:rsidP="00E50259">
            <w:pPr>
              <w:numPr>
                <w:ilvl w:val="0"/>
                <w:numId w:val="24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E50259">
              <w:rPr>
                <w:rFonts w:ascii="Calibri" w:hAnsi="Calibri" w:cs="Arial"/>
                <w:sz w:val="22"/>
                <w:szCs w:val="22"/>
              </w:rPr>
              <w:t>Be able to travel to all University sites.</w:t>
            </w:r>
          </w:p>
          <w:p w14:paraId="3856496B" w14:textId="77777777" w:rsidR="00E50259" w:rsidRPr="00E50259" w:rsidRDefault="00E50259" w:rsidP="00E50259">
            <w:pPr>
              <w:numPr>
                <w:ilvl w:val="0"/>
                <w:numId w:val="24"/>
              </w:numPr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E50259">
              <w:rPr>
                <w:rFonts w:ascii="Calibri" w:hAnsi="Calibri" w:cs="Arial"/>
                <w:sz w:val="22"/>
                <w:szCs w:val="22"/>
              </w:rPr>
              <w:t>Hold a non-endorsed driving license that enables you to drive a manual vehicle on public roads within the UK.</w:t>
            </w:r>
          </w:p>
          <w:p w14:paraId="15BF08DA" w14:textId="614B54AD" w:rsidR="00E50259" w:rsidRDefault="00E50259" w:rsidP="00E50259">
            <w:r w:rsidRPr="00E50259">
              <w:rPr>
                <w:rFonts w:ascii="Calibri" w:hAnsi="Calibri" w:cs="Arial"/>
                <w:sz w:val="22"/>
                <w:szCs w:val="22"/>
              </w:rPr>
              <w:t>Participate in a 24/7 call out rota</w:t>
            </w:r>
          </w:p>
        </w:tc>
        <w:tc>
          <w:tcPr>
            <w:tcW w:w="3347" w:type="dxa"/>
          </w:tcPr>
          <w:p w14:paraId="15BF08DB" w14:textId="77777777" w:rsidR="00E50259" w:rsidRDefault="00E50259" w:rsidP="00E50259"/>
        </w:tc>
        <w:tc>
          <w:tcPr>
            <w:tcW w:w="1320" w:type="dxa"/>
          </w:tcPr>
          <w:p w14:paraId="15BF08DC" w14:textId="09E652DB" w:rsidR="00E50259" w:rsidRDefault="001C474D" w:rsidP="00E50259">
            <w:r w:rsidRPr="0025782E">
              <w:rPr>
                <w:rFonts w:ascii="Calibri" w:hAnsi="Calibri" w:cs="Arial"/>
                <w:sz w:val="22"/>
                <w:szCs w:val="22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510525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3FA891D" w:rsidR="00D3349E" w:rsidRDefault="0051052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8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1D34162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6BEFB00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08009F9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B0B3FDE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199DFA26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C9236C1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04B77BB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397A5EBD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C1FAC1A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69144A4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B94FBD1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D8D3A2B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4DBBB918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5B8B918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AA18C5D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2927990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84E88D6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E47FF0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140D0051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51D1ED14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D81074E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5A0242E1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23CCA235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353A32CD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C779761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12F7530F" w:rsidR="0012209D" w:rsidRPr="009957AE" w:rsidRDefault="0072476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6C26D7FE" w:rsidR="00062768" w:rsidRDefault="006D68AE" w:rsidP="00E804B0">
    <w:pPr>
      <w:pStyle w:val="ContinuationFooter"/>
    </w:pPr>
    <w:fldSimple w:instr=" FILENAME   \* MERGEFORMAT ">
      <w:r w:rsidR="00E804B0">
        <w:t>Template</w:t>
      </w:r>
      <w:r w:rsidR="00E264FD">
        <w:t xml:space="preserve"> 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(HR5)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52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EA0436"/>
    <w:multiLevelType w:val="hybridMultilevel"/>
    <w:tmpl w:val="9332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74AF8"/>
    <w:multiLevelType w:val="hybridMultilevel"/>
    <w:tmpl w:val="9530F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397A"/>
    <w:multiLevelType w:val="hybridMultilevel"/>
    <w:tmpl w:val="DD2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7444"/>
    <w:multiLevelType w:val="hybridMultilevel"/>
    <w:tmpl w:val="6464B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02618"/>
    <w:multiLevelType w:val="hybridMultilevel"/>
    <w:tmpl w:val="1E02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2174E1"/>
    <w:multiLevelType w:val="hybridMultilevel"/>
    <w:tmpl w:val="5010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AB6742"/>
    <w:multiLevelType w:val="hybridMultilevel"/>
    <w:tmpl w:val="283C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9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20"/>
  </w:num>
  <w:num w:numId="13">
    <w:abstractNumId w:val="21"/>
  </w:num>
  <w:num w:numId="14">
    <w:abstractNumId w:val="7"/>
  </w:num>
  <w:num w:numId="15">
    <w:abstractNumId w:val="2"/>
  </w:num>
  <w:num w:numId="16">
    <w:abstractNumId w:val="16"/>
  </w:num>
  <w:num w:numId="17">
    <w:abstractNumId w:val="18"/>
  </w:num>
  <w:num w:numId="18">
    <w:abstractNumId w:val="23"/>
  </w:num>
  <w:num w:numId="19">
    <w:abstractNumId w:val="8"/>
  </w:num>
  <w:num w:numId="20">
    <w:abstractNumId w:val="22"/>
  </w:num>
  <w:num w:numId="21">
    <w:abstractNumId w:val="9"/>
  </w:num>
  <w:num w:numId="22">
    <w:abstractNumId w:val="14"/>
  </w:num>
  <w:num w:numId="23">
    <w:abstractNumId w:val="15"/>
  </w:num>
  <w:num w:numId="24">
    <w:abstractNumId w:val="17"/>
  </w:num>
  <w:num w:numId="2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B6986"/>
    <w:rsid w:val="001C474D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B0262"/>
    <w:rsid w:val="003B7540"/>
    <w:rsid w:val="004263FE"/>
    <w:rsid w:val="00463797"/>
    <w:rsid w:val="00474D00"/>
    <w:rsid w:val="004B2A50"/>
    <w:rsid w:val="004C0252"/>
    <w:rsid w:val="004D3655"/>
    <w:rsid w:val="00510525"/>
    <w:rsid w:val="0051744C"/>
    <w:rsid w:val="00524005"/>
    <w:rsid w:val="00541CE0"/>
    <w:rsid w:val="00553129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D68AE"/>
    <w:rsid w:val="006F44EB"/>
    <w:rsid w:val="0070376B"/>
    <w:rsid w:val="0072476D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9C41DF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C5994"/>
    <w:rsid w:val="00AE1CA0"/>
    <w:rsid w:val="00AE39DC"/>
    <w:rsid w:val="00AE4DC4"/>
    <w:rsid w:val="00AF15E2"/>
    <w:rsid w:val="00B430BB"/>
    <w:rsid w:val="00B84C12"/>
    <w:rsid w:val="00BB4A42"/>
    <w:rsid w:val="00BB7845"/>
    <w:rsid w:val="00BE7525"/>
    <w:rsid w:val="00BF1CC6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50259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4062F6-FD2F-450D-ADFD-A00793F2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797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Barnes S.</cp:lastModifiedBy>
  <cp:revision>2</cp:revision>
  <cp:lastPrinted>2008-01-14T17:11:00Z</cp:lastPrinted>
  <dcterms:created xsi:type="dcterms:W3CDTF">2017-06-08T13:53:00Z</dcterms:created>
  <dcterms:modified xsi:type="dcterms:W3CDTF">2017-06-08T13:53:00Z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