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135"/>
        <w:gridCol w:w="966"/>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D9257DA" w:rsidR="0012209D" w:rsidRPr="00447FD8" w:rsidRDefault="008966D5" w:rsidP="007E1BF6">
            <w:pPr>
              <w:rPr>
                <w:b/>
                <w:bCs/>
              </w:rPr>
            </w:pPr>
            <w:r>
              <w:rPr>
                <w:sz w:val="20"/>
              </w:rPr>
              <w:t>Research Fellow</w:t>
            </w:r>
          </w:p>
        </w:tc>
      </w:tr>
      <w:tr w:rsidR="0012209D" w14:paraId="15BF0875" w14:textId="77777777" w:rsidTr="00D3349E">
        <w:tc>
          <w:tcPr>
            <w:tcW w:w="2525" w:type="dxa"/>
            <w:shd w:val="clear" w:color="auto" w:fill="D9D9D9" w:themeFill="background1" w:themeFillShade="D9"/>
          </w:tcPr>
          <w:p w14:paraId="15BF0873" w14:textId="24E8C8C8" w:rsidR="0012209D" w:rsidRDefault="004204E7" w:rsidP="00321CAA">
            <w:r>
              <w:t>School/Department</w:t>
            </w:r>
            <w:bookmarkStart w:id="0" w:name="_GoBack"/>
            <w:bookmarkEnd w:id="0"/>
            <w:r w:rsidR="0012209D">
              <w:t>:</w:t>
            </w:r>
          </w:p>
        </w:tc>
        <w:tc>
          <w:tcPr>
            <w:tcW w:w="7226" w:type="dxa"/>
            <w:gridSpan w:val="3"/>
          </w:tcPr>
          <w:p w14:paraId="71A1F19F" w14:textId="3E4D605F" w:rsidR="002F1F73" w:rsidRPr="003F3E19" w:rsidRDefault="002F1F73" w:rsidP="00321CAA">
            <w:pPr>
              <w:rPr>
                <w:sz w:val="20"/>
              </w:rPr>
            </w:pPr>
            <w:r w:rsidRPr="003F3E19">
              <w:rPr>
                <w:sz w:val="20"/>
              </w:rPr>
              <w:t>Department of Social Statistics &amp; Demography</w:t>
            </w:r>
          </w:p>
          <w:p w14:paraId="0AD1687F" w14:textId="77777777" w:rsidR="002F1F73" w:rsidRPr="003F3E19" w:rsidRDefault="00122635" w:rsidP="00321CAA">
            <w:pPr>
              <w:rPr>
                <w:sz w:val="20"/>
              </w:rPr>
            </w:pPr>
            <w:r w:rsidRPr="003F3E19">
              <w:rPr>
                <w:sz w:val="20"/>
              </w:rPr>
              <w:t xml:space="preserve">ESRC Centre for Population Change, </w:t>
            </w:r>
          </w:p>
          <w:p w14:paraId="15BF0874" w14:textId="4300C3F7" w:rsidR="0012209D" w:rsidRPr="003F3E19" w:rsidRDefault="002F1F73" w:rsidP="002F1F73">
            <w:pPr>
              <w:rPr>
                <w:sz w:val="20"/>
              </w:rPr>
            </w:pPr>
            <w:r w:rsidRPr="003F3E19">
              <w:rPr>
                <w:sz w:val="20"/>
              </w:rPr>
              <w:t>School of Economic, Social and Political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236362E" w:rsidR="00746AEB" w:rsidRPr="003F3E19" w:rsidRDefault="00801264" w:rsidP="00321CAA">
            <w:pPr>
              <w:rPr>
                <w:sz w:val="20"/>
              </w:rPr>
            </w:pPr>
            <w:r w:rsidRPr="003F3E19">
              <w:rPr>
                <w:sz w:val="20"/>
              </w:rP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Pr="003F3E19" w:rsidRDefault="00155170" w:rsidP="00FF246F">
            <w:pPr>
              <w:rPr>
                <w:sz w:val="20"/>
              </w:rPr>
            </w:pPr>
            <w:r w:rsidRPr="003F3E19">
              <w:rPr>
                <w:sz w:val="20"/>
              </w:rPr>
              <w:t>Education, Research and Enterprise (ERE)</w:t>
            </w:r>
          </w:p>
        </w:tc>
        <w:tc>
          <w:tcPr>
            <w:tcW w:w="972" w:type="dxa"/>
            <w:shd w:val="clear" w:color="auto" w:fill="D9D9D9" w:themeFill="background1" w:themeFillShade="D9"/>
          </w:tcPr>
          <w:p w14:paraId="15BF0878" w14:textId="77777777" w:rsidR="0012209D" w:rsidRPr="003F3E19" w:rsidRDefault="0012209D" w:rsidP="00321CAA">
            <w:pPr>
              <w:rPr>
                <w:sz w:val="20"/>
              </w:rPr>
            </w:pPr>
            <w:r w:rsidRPr="003F3E19">
              <w:rPr>
                <w:sz w:val="20"/>
              </w:rPr>
              <w:t>Level:</w:t>
            </w:r>
          </w:p>
        </w:tc>
        <w:tc>
          <w:tcPr>
            <w:tcW w:w="2054" w:type="dxa"/>
          </w:tcPr>
          <w:p w14:paraId="15BF0879" w14:textId="2F8F9DAF" w:rsidR="0012209D" w:rsidRPr="003F3E19" w:rsidRDefault="001054C3" w:rsidP="00321CAA">
            <w:pPr>
              <w:rPr>
                <w:sz w:val="20"/>
              </w:rPr>
            </w:pPr>
            <w:r w:rsidRPr="003F3E19">
              <w:rPr>
                <w:sz w:val="20"/>
              </w:rP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Pr="003F3E19" w:rsidRDefault="00171F75" w:rsidP="00171F75">
            <w:pPr>
              <w:rPr>
                <w:sz w:val="20"/>
              </w:rPr>
            </w:pPr>
            <w:r w:rsidRPr="003F3E19">
              <w:rPr>
                <w:sz w:val="20"/>
              </w:rPr>
              <w:t>Research</w:t>
            </w:r>
            <w:r w:rsidR="001054C3" w:rsidRPr="003F3E19">
              <w:rPr>
                <w:sz w:val="20"/>
              </w:rPr>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6E125CC" w:rsidR="0012209D" w:rsidRPr="003F3E19" w:rsidRDefault="007C2F05" w:rsidP="002F1F73">
            <w:pPr>
              <w:rPr>
                <w:sz w:val="20"/>
              </w:rPr>
            </w:pPr>
            <w:r>
              <w:rPr>
                <w:sz w:val="20"/>
              </w:rPr>
              <w:t>Prof Jakub Bijak</w:t>
            </w:r>
            <w:r w:rsidR="00404E9D">
              <w:rPr>
                <w:sz w:val="20"/>
              </w:rPr>
              <w:t>/</w:t>
            </w:r>
            <w:r w:rsidR="00404E9D" w:rsidRPr="003F3E19">
              <w:rPr>
                <w:sz w:val="20"/>
              </w:rPr>
              <w:t xml:space="preserve"> Prof Ann Berrington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C39B253" w:rsidR="0012209D" w:rsidRPr="003F3E19" w:rsidRDefault="00122635" w:rsidP="00321CAA">
            <w:pPr>
              <w:rPr>
                <w:sz w:val="20"/>
              </w:rPr>
            </w:pPr>
            <w:r w:rsidRPr="003F3E19">
              <w:rPr>
                <w:sz w:val="20"/>
              </w:rP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19AF941" w:rsidR="0012209D" w:rsidRPr="003F3E19" w:rsidRDefault="0012209D" w:rsidP="00122635">
            <w:pPr>
              <w:rPr>
                <w:sz w:val="20"/>
              </w:rPr>
            </w:pPr>
            <w:r w:rsidRPr="003F3E19">
              <w:rPr>
                <w:sz w:val="20"/>
              </w:rP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055AD4CB" w14:textId="3B605FEC" w:rsidR="004B3F54" w:rsidRDefault="00D57F81" w:rsidP="00D57F81">
            <w:pPr>
              <w:rPr>
                <w:sz w:val="20"/>
              </w:rPr>
            </w:pPr>
            <w:r>
              <w:rPr>
                <w:sz w:val="20"/>
              </w:rPr>
              <w:t xml:space="preserve">To undertake research </w:t>
            </w:r>
            <w:r w:rsidR="00801264" w:rsidRPr="003F3E19">
              <w:rPr>
                <w:sz w:val="20"/>
              </w:rPr>
              <w:t xml:space="preserve">on </w:t>
            </w:r>
            <w:r>
              <w:rPr>
                <w:sz w:val="20"/>
              </w:rPr>
              <w:t xml:space="preserve">the </w:t>
            </w:r>
            <w:r w:rsidR="00801264" w:rsidRPr="003F3E19">
              <w:rPr>
                <w:sz w:val="20"/>
              </w:rPr>
              <w:t xml:space="preserve">ESRC </w:t>
            </w:r>
            <w:r w:rsidR="002F1F73" w:rsidRPr="003F3E19">
              <w:rPr>
                <w:sz w:val="20"/>
              </w:rPr>
              <w:t>Funded project “Understanding Recent Fertility Trends in the UK”</w:t>
            </w:r>
            <w:r>
              <w:rPr>
                <w:sz w:val="20"/>
              </w:rPr>
              <w:t xml:space="preserve">. </w:t>
            </w:r>
            <w:r w:rsidRPr="004B3F54">
              <w:rPr>
                <w:sz w:val="20"/>
              </w:rPr>
              <w:t xml:space="preserve">The main duties of the post holder will be </w:t>
            </w:r>
            <w:r w:rsidR="007C2F05" w:rsidRPr="004023F5">
              <w:rPr>
                <w:sz w:val="20"/>
              </w:rPr>
              <w:t>to develop a method for modelling and forecasting fertility in the UK</w:t>
            </w:r>
            <w:r w:rsidR="004B3F54">
              <w:rPr>
                <w:sz w:val="20"/>
              </w:rPr>
              <w:t xml:space="preserve"> and to contribute to the writing of research articles</w:t>
            </w:r>
            <w:r w:rsidRPr="004B3F54">
              <w:rPr>
                <w:sz w:val="20"/>
              </w:rPr>
              <w:t>. A</w:t>
            </w:r>
            <w:r w:rsidR="004B3F54" w:rsidRPr="004B3F54">
              <w:rPr>
                <w:sz w:val="20"/>
              </w:rPr>
              <w:t xml:space="preserve">ctual experience of analysing </w:t>
            </w:r>
            <w:r w:rsidR="007C2F05" w:rsidRPr="004023F5">
              <w:rPr>
                <w:sz w:val="20"/>
              </w:rPr>
              <w:t>United Kingdom Household Panel Survey (UKHLS)</w:t>
            </w:r>
            <w:r w:rsidR="007C2F05">
              <w:rPr>
                <w:sz w:val="20"/>
              </w:rPr>
              <w:t xml:space="preserve"> is </w:t>
            </w:r>
            <w:r w:rsidR="0020476A">
              <w:rPr>
                <w:sz w:val="20"/>
              </w:rPr>
              <w:t xml:space="preserve">highly </w:t>
            </w:r>
            <w:r w:rsidR="007C2F05">
              <w:rPr>
                <w:sz w:val="20"/>
              </w:rPr>
              <w:t xml:space="preserve">desirable. </w:t>
            </w:r>
            <w:r w:rsidRPr="007C2F05">
              <w:rPr>
                <w:sz w:val="20"/>
              </w:rPr>
              <w:t>The post holder will be required to work with the Centre</w:t>
            </w:r>
            <w:r w:rsidR="004B3F54">
              <w:rPr>
                <w:sz w:val="20"/>
              </w:rPr>
              <w:t xml:space="preserve"> for Population Change</w:t>
            </w:r>
            <w:r w:rsidRPr="007C2F05">
              <w:rPr>
                <w:sz w:val="20"/>
              </w:rPr>
              <w:t xml:space="preserve"> </w:t>
            </w:r>
            <w:r w:rsidR="004B3F54">
              <w:rPr>
                <w:sz w:val="20"/>
              </w:rPr>
              <w:t xml:space="preserve">(CPC) </w:t>
            </w:r>
            <w:r w:rsidRPr="007C2F05">
              <w:rPr>
                <w:sz w:val="20"/>
              </w:rPr>
              <w:t xml:space="preserve">Research Manager and the Centre Knowledge Exchange Manager to disseminate information about the project through electronic and social media as well as in written form. </w:t>
            </w:r>
          </w:p>
          <w:p w14:paraId="15BF088B" w14:textId="042E009C" w:rsidR="00D57F81" w:rsidRDefault="00D57F81">
            <w:r w:rsidRPr="007C2F05">
              <w:rPr>
                <w:sz w:val="20"/>
              </w:rPr>
              <w:t>They will be expected to contribute to the general C</w:t>
            </w:r>
            <w:r w:rsidR="004B3F54">
              <w:rPr>
                <w:sz w:val="20"/>
              </w:rPr>
              <w:t>PC</w:t>
            </w:r>
            <w:r w:rsidRPr="007C2F05">
              <w:rPr>
                <w:sz w:val="20"/>
              </w:rPr>
              <w:t xml:space="preserve"> activities including seminars, workshops and conferences.</w:t>
            </w:r>
            <w:r w:rsidR="0092507B">
              <w:t xml:space="preserve"> </w:t>
            </w:r>
            <w:r w:rsidR="0092507B" w:rsidRPr="0092507B">
              <w:rPr>
                <w:sz w:val="20"/>
              </w:rPr>
              <w:t>The post-holder may contribute to other research and projects in the Centre where their skills are</w:t>
            </w:r>
            <w:r w:rsidR="0092507B">
              <w:rPr>
                <w:sz w:val="20"/>
              </w:rPr>
              <w:t xml:space="preserve"> </w:t>
            </w:r>
            <w:r w:rsidR="0092507B" w:rsidRPr="0092507B">
              <w:rPr>
                <w:sz w:val="20"/>
              </w:rPr>
              <w:t>appropriate, as required by the Centre Director.</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Pr="003F3E19" w:rsidRDefault="0012209D" w:rsidP="0012209D">
            <w:pPr>
              <w:pStyle w:val="ListParagraph"/>
              <w:numPr>
                <w:ilvl w:val="0"/>
                <w:numId w:val="17"/>
              </w:numPr>
              <w:rPr>
                <w:sz w:val="20"/>
              </w:rPr>
            </w:pPr>
          </w:p>
        </w:tc>
        <w:tc>
          <w:tcPr>
            <w:tcW w:w="8116" w:type="dxa"/>
            <w:tcBorders>
              <w:left w:val="nil"/>
            </w:tcBorders>
          </w:tcPr>
          <w:p w14:paraId="15BF0892" w14:textId="42A79F12" w:rsidR="0012209D" w:rsidRPr="003F3E19" w:rsidRDefault="007C2F05" w:rsidP="002F1F73">
            <w:pPr>
              <w:rPr>
                <w:sz w:val="20"/>
              </w:rPr>
            </w:pPr>
            <w:r w:rsidRPr="00C9088C">
              <w:rPr>
                <w:szCs w:val="18"/>
              </w:rPr>
              <w:t>Develop statistical m</w:t>
            </w:r>
            <w:r>
              <w:rPr>
                <w:szCs w:val="18"/>
              </w:rPr>
              <w:t>ethods for modelling and forecasting fertility</w:t>
            </w:r>
            <w:r w:rsidRPr="00C9088C">
              <w:rPr>
                <w:szCs w:val="18"/>
              </w:rPr>
              <w:t>, including literature reviews and programming in R</w:t>
            </w:r>
            <w:r>
              <w:rPr>
                <w:szCs w:val="18"/>
              </w:rPr>
              <w:t>, stan</w:t>
            </w:r>
            <w:r w:rsidRPr="00C9088C">
              <w:rPr>
                <w:szCs w:val="18"/>
              </w:rPr>
              <w:t xml:space="preserve"> or other equivalent statistical software package</w:t>
            </w:r>
            <w:r>
              <w:rPr>
                <w:szCs w:val="18"/>
              </w:rPr>
              <w:t>s</w:t>
            </w:r>
          </w:p>
        </w:tc>
        <w:tc>
          <w:tcPr>
            <w:tcW w:w="1027" w:type="dxa"/>
          </w:tcPr>
          <w:p w14:paraId="15BF0893" w14:textId="01D5FEDF" w:rsidR="0012209D" w:rsidRDefault="001B3F39" w:rsidP="00321CAA">
            <w:r>
              <w:t>4</w:t>
            </w:r>
            <w:r w:rsidR="007C2F05">
              <w:t>5</w:t>
            </w:r>
            <w:r w:rsidR="00343D93">
              <w:t>%</w:t>
            </w:r>
          </w:p>
        </w:tc>
      </w:tr>
      <w:tr w:rsidR="0012209D" w14:paraId="15BF0898" w14:textId="77777777" w:rsidTr="00D116BC">
        <w:trPr>
          <w:cantSplit/>
        </w:trPr>
        <w:tc>
          <w:tcPr>
            <w:tcW w:w="608" w:type="dxa"/>
            <w:tcBorders>
              <w:right w:val="nil"/>
            </w:tcBorders>
          </w:tcPr>
          <w:p w14:paraId="15BF0895" w14:textId="77777777" w:rsidR="0012209D" w:rsidRPr="003F3E19" w:rsidRDefault="0012209D" w:rsidP="0012209D">
            <w:pPr>
              <w:pStyle w:val="ListParagraph"/>
              <w:numPr>
                <w:ilvl w:val="0"/>
                <w:numId w:val="17"/>
              </w:numPr>
              <w:rPr>
                <w:sz w:val="20"/>
              </w:rPr>
            </w:pPr>
          </w:p>
        </w:tc>
        <w:tc>
          <w:tcPr>
            <w:tcW w:w="8116" w:type="dxa"/>
            <w:tcBorders>
              <w:left w:val="nil"/>
            </w:tcBorders>
          </w:tcPr>
          <w:p w14:paraId="15BF0896" w14:textId="351C3C4B" w:rsidR="0012209D" w:rsidRPr="003F3E19" w:rsidRDefault="007C2F05" w:rsidP="002F1F73">
            <w:pPr>
              <w:tabs>
                <w:tab w:val="left" w:pos="0"/>
              </w:tabs>
              <w:suppressAutoHyphens/>
              <w:spacing w:before="0" w:after="0"/>
              <w:rPr>
                <w:sz w:val="20"/>
              </w:rPr>
            </w:pPr>
            <w:r w:rsidRPr="00C9088C">
              <w:rPr>
                <w:szCs w:val="18"/>
              </w:rPr>
              <w:t>Collect, organise and document secondary data to be used in models</w:t>
            </w:r>
            <w:r>
              <w:rPr>
                <w:szCs w:val="18"/>
              </w:rPr>
              <w:t xml:space="preserve"> and organise outputs in line with the University policies</w:t>
            </w:r>
          </w:p>
        </w:tc>
        <w:tc>
          <w:tcPr>
            <w:tcW w:w="1027" w:type="dxa"/>
          </w:tcPr>
          <w:p w14:paraId="15BF0897" w14:textId="1741E2F0" w:rsidR="0012209D" w:rsidRDefault="007C2F05" w:rsidP="002F1F73">
            <w:r>
              <w:t>10</w:t>
            </w:r>
            <w:r w:rsidR="00343D93">
              <w:t>%</w:t>
            </w:r>
          </w:p>
        </w:tc>
      </w:tr>
      <w:tr w:rsidR="0012209D" w14:paraId="15BF089C" w14:textId="77777777" w:rsidTr="00D116BC">
        <w:trPr>
          <w:cantSplit/>
        </w:trPr>
        <w:tc>
          <w:tcPr>
            <w:tcW w:w="608" w:type="dxa"/>
            <w:tcBorders>
              <w:right w:val="nil"/>
            </w:tcBorders>
          </w:tcPr>
          <w:p w14:paraId="15BF0899" w14:textId="77777777" w:rsidR="0012209D" w:rsidRPr="003F3E19" w:rsidRDefault="0012209D" w:rsidP="0012209D">
            <w:pPr>
              <w:pStyle w:val="ListParagraph"/>
              <w:numPr>
                <w:ilvl w:val="0"/>
                <w:numId w:val="17"/>
              </w:numPr>
              <w:rPr>
                <w:sz w:val="20"/>
              </w:rPr>
            </w:pPr>
          </w:p>
        </w:tc>
        <w:tc>
          <w:tcPr>
            <w:tcW w:w="8116" w:type="dxa"/>
            <w:tcBorders>
              <w:left w:val="nil"/>
            </w:tcBorders>
          </w:tcPr>
          <w:p w14:paraId="15BF089A" w14:textId="3C14435E" w:rsidR="0012209D" w:rsidRPr="003F3E19" w:rsidRDefault="007C2F05" w:rsidP="00122635">
            <w:pPr>
              <w:tabs>
                <w:tab w:val="left" w:pos="0"/>
              </w:tabs>
              <w:suppressAutoHyphens/>
              <w:spacing w:before="0" w:after="0"/>
              <w:rPr>
                <w:sz w:val="20"/>
              </w:rPr>
            </w:pPr>
            <w:r w:rsidRPr="00C9088C">
              <w:rPr>
                <w:szCs w:val="18"/>
              </w:rPr>
              <w:t>Analyse data and model outputs</w:t>
            </w:r>
            <w:r>
              <w:rPr>
                <w:szCs w:val="18"/>
              </w:rPr>
              <w:br/>
            </w:r>
          </w:p>
        </w:tc>
        <w:tc>
          <w:tcPr>
            <w:tcW w:w="1027" w:type="dxa"/>
          </w:tcPr>
          <w:p w14:paraId="15BF089B" w14:textId="55ABD4EC" w:rsidR="0012209D" w:rsidRDefault="007C2F05" w:rsidP="004B3F54">
            <w:r>
              <w:t>1</w:t>
            </w:r>
            <w:r w:rsidR="004B3F54">
              <w:t>0</w:t>
            </w:r>
            <w:r w:rsidR="00343D93">
              <w:t>%</w:t>
            </w:r>
          </w:p>
        </w:tc>
      </w:tr>
      <w:tr w:rsidR="0012209D" w14:paraId="15BF08A0" w14:textId="77777777" w:rsidTr="00D116BC">
        <w:trPr>
          <w:cantSplit/>
        </w:trPr>
        <w:tc>
          <w:tcPr>
            <w:tcW w:w="608" w:type="dxa"/>
            <w:tcBorders>
              <w:right w:val="nil"/>
            </w:tcBorders>
          </w:tcPr>
          <w:p w14:paraId="15BF089D" w14:textId="77777777" w:rsidR="0012209D" w:rsidRPr="003F3E19" w:rsidRDefault="0012209D" w:rsidP="0012209D">
            <w:pPr>
              <w:pStyle w:val="ListParagraph"/>
              <w:numPr>
                <w:ilvl w:val="0"/>
                <w:numId w:val="17"/>
              </w:numPr>
              <w:rPr>
                <w:sz w:val="20"/>
              </w:rPr>
            </w:pPr>
          </w:p>
        </w:tc>
        <w:tc>
          <w:tcPr>
            <w:tcW w:w="8116" w:type="dxa"/>
            <w:tcBorders>
              <w:left w:val="nil"/>
            </w:tcBorders>
          </w:tcPr>
          <w:p w14:paraId="15BF089E" w14:textId="29E01F52" w:rsidR="0012209D" w:rsidRPr="003F3E19" w:rsidRDefault="00122635" w:rsidP="00D1655A">
            <w:pPr>
              <w:tabs>
                <w:tab w:val="left" w:pos="0"/>
              </w:tabs>
              <w:suppressAutoHyphens/>
              <w:spacing w:before="0" w:after="0"/>
              <w:rPr>
                <w:sz w:val="20"/>
              </w:rPr>
            </w:pPr>
            <w:r w:rsidRPr="003F3E19">
              <w:rPr>
                <w:sz w:val="20"/>
              </w:rPr>
              <w:t>Contribute to the writing of project outputs including academic papers</w:t>
            </w:r>
          </w:p>
        </w:tc>
        <w:tc>
          <w:tcPr>
            <w:tcW w:w="1027" w:type="dxa"/>
          </w:tcPr>
          <w:p w14:paraId="15BF089F" w14:textId="6E05F779" w:rsidR="0012209D" w:rsidRDefault="00D1655A" w:rsidP="002F1F73">
            <w:r>
              <w:t>1</w:t>
            </w:r>
            <w:r w:rsidR="002F1F73">
              <w:t>5</w:t>
            </w:r>
            <w:r w:rsidR="00343D93">
              <w:t>%</w:t>
            </w:r>
          </w:p>
        </w:tc>
      </w:tr>
      <w:tr w:rsidR="004B3F54" w14:paraId="486A8B07" w14:textId="77777777" w:rsidTr="00D116BC">
        <w:trPr>
          <w:cantSplit/>
        </w:trPr>
        <w:tc>
          <w:tcPr>
            <w:tcW w:w="608" w:type="dxa"/>
            <w:tcBorders>
              <w:right w:val="nil"/>
            </w:tcBorders>
          </w:tcPr>
          <w:p w14:paraId="3E1D46E3" w14:textId="77777777" w:rsidR="004B3F54" w:rsidRPr="003F3E19" w:rsidRDefault="004B3F54" w:rsidP="0012209D">
            <w:pPr>
              <w:pStyle w:val="ListParagraph"/>
              <w:numPr>
                <w:ilvl w:val="0"/>
                <w:numId w:val="17"/>
              </w:numPr>
              <w:rPr>
                <w:sz w:val="20"/>
              </w:rPr>
            </w:pPr>
          </w:p>
        </w:tc>
        <w:tc>
          <w:tcPr>
            <w:tcW w:w="8116" w:type="dxa"/>
            <w:tcBorders>
              <w:left w:val="nil"/>
            </w:tcBorders>
          </w:tcPr>
          <w:p w14:paraId="043535C1" w14:textId="1BFB4B51" w:rsidR="004B3F54" w:rsidRPr="003F3E19" w:rsidRDefault="004B3F54" w:rsidP="00D1655A">
            <w:pPr>
              <w:tabs>
                <w:tab w:val="left" w:pos="0"/>
              </w:tabs>
              <w:suppressAutoHyphens/>
              <w:spacing w:before="0" w:after="0"/>
              <w:rPr>
                <w:sz w:val="20"/>
              </w:rPr>
            </w:pPr>
            <w:r>
              <w:rPr>
                <w:sz w:val="20"/>
              </w:rPr>
              <w:t>Contribute to dissemination of findings to stakeholder e.g. through workshop activities</w:t>
            </w:r>
          </w:p>
        </w:tc>
        <w:tc>
          <w:tcPr>
            <w:tcW w:w="1027" w:type="dxa"/>
          </w:tcPr>
          <w:p w14:paraId="085BE4F0" w14:textId="1621F5C0" w:rsidR="004B3F54" w:rsidRDefault="004B3F54" w:rsidP="002F1F73">
            <w:r>
              <w:t>5%</w:t>
            </w:r>
          </w:p>
        </w:tc>
      </w:tr>
      <w:tr w:rsidR="00D1655A" w14:paraId="156D9FEB" w14:textId="77777777" w:rsidTr="00D116BC">
        <w:trPr>
          <w:cantSplit/>
        </w:trPr>
        <w:tc>
          <w:tcPr>
            <w:tcW w:w="608" w:type="dxa"/>
            <w:tcBorders>
              <w:right w:val="nil"/>
            </w:tcBorders>
          </w:tcPr>
          <w:p w14:paraId="5E704272" w14:textId="325902B6" w:rsidR="00D1655A" w:rsidRPr="003F3E19" w:rsidRDefault="00D1655A" w:rsidP="00D1655A">
            <w:pPr>
              <w:pStyle w:val="ListParagraph"/>
              <w:numPr>
                <w:ilvl w:val="0"/>
                <w:numId w:val="17"/>
              </w:numPr>
              <w:rPr>
                <w:sz w:val="20"/>
              </w:rPr>
            </w:pPr>
          </w:p>
        </w:tc>
        <w:tc>
          <w:tcPr>
            <w:tcW w:w="8116" w:type="dxa"/>
            <w:tcBorders>
              <w:left w:val="nil"/>
            </w:tcBorders>
          </w:tcPr>
          <w:p w14:paraId="13B1F2D9" w14:textId="0B2DBFD6" w:rsidR="00D1655A" w:rsidRPr="003F3E19" w:rsidRDefault="00D1655A" w:rsidP="00122635">
            <w:pPr>
              <w:tabs>
                <w:tab w:val="left" w:pos="0"/>
              </w:tabs>
              <w:suppressAutoHyphens/>
              <w:spacing w:before="0" w:after="0"/>
              <w:rPr>
                <w:sz w:val="20"/>
              </w:rPr>
            </w:pPr>
            <w:r w:rsidRPr="003F3E19">
              <w:rPr>
                <w:sz w:val="20"/>
              </w:rPr>
              <w:t>To work collaboratively with other members of the Centre including contributing to internal research meetings and seminars</w:t>
            </w:r>
          </w:p>
        </w:tc>
        <w:tc>
          <w:tcPr>
            <w:tcW w:w="1027" w:type="dxa"/>
          </w:tcPr>
          <w:p w14:paraId="2CBE23BC" w14:textId="53045D82" w:rsidR="00D1655A" w:rsidRDefault="00CA7FFE" w:rsidP="00321CAA">
            <w:r>
              <w:t>10%</w:t>
            </w:r>
          </w:p>
        </w:tc>
      </w:tr>
      <w:tr w:rsidR="00CA7FFE" w14:paraId="3CF0438F" w14:textId="77777777" w:rsidTr="00D116BC">
        <w:trPr>
          <w:cantSplit/>
        </w:trPr>
        <w:tc>
          <w:tcPr>
            <w:tcW w:w="608" w:type="dxa"/>
            <w:tcBorders>
              <w:right w:val="nil"/>
            </w:tcBorders>
          </w:tcPr>
          <w:p w14:paraId="7CE8AC0E" w14:textId="77777777" w:rsidR="00CA7FFE" w:rsidRPr="003F3E19" w:rsidRDefault="00CA7FFE" w:rsidP="00D1655A">
            <w:pPr>
              <w:pStyle w:val="ListParagraph"/>
              <w:numPr>
                <w:ilvl w:val="0"/>
                <w:numId w:val="17"/>
              </w:numPr>
              <w:rPr>
                <w:sz w:val="20"/>
              </w:rPr>
            </w:pPr>
          </w:p>
        </w:tc>
        <w:tc>
          <w:tcPr>
            <w:tcW w:w="8116" w:type="dxa"/>
            <w:tcBorders>
              <w:left w:val="nil"/>
            </w:tcBorders>
          </w:tcPr>
          <w:p w14:paraId="051D8927" w14:textId="7EB1AB9C" w:rsidR="00CA7FFE" w:rsidRPr="003F3E19" w:rsidRDefault="00CA7FFE" w:rsidP="00CA7FFE">
            <w:pPr>
              <w:tabs>
                <w:tab w:val="left" w:pos="0"/>
              </w:tabs>
              <w:suppressAutoHyphens/>
              <w:spacing w:before="0" w:after="0"/>
              <w:rPr>
                <w:sz w:val="20"/>
              </w:rPr>
            </w:pPr>
            <w:r w:rsidRPr="00CA7FFE">
              <w:rPr>
                <w:sz w:val="20"/>
              </w:rPr>
              <w:t>Work collaboratively other members of the Centre including contributing to internal research meetings and seminars, and working with the CPC Knowledge Exchange team</w:t>
            </w:r>
            <w:r>
              <w:rPr>
                <w:sz w:val="20"/>
              </w:rPr>
              <w:t>.</w:t>
            </w:r>
          </w:p>
        </w:tc>
        <w:tc>
          <w:tcPr>
            <w:tcW w:w="1027" w:type="dxa"/>
          </w:tcPr>
          <w:p w14:paraId="59235E94" w14:textId="165B1206" w:rsidR="00CA7FFE" w:rsidRDefault="00CA7FFE" w:rsidP="00321CAA">
            <w:r>
              <w:t>5%</w:t>
            </w:r>
          </w:p>
        </w:tc>
      </w:tr>
    </w:tbl>
    <w:p w14:paraId="4773C8B7" w14:textId="196BFC64" w:rsidR="00EB65A5" w:rsidRDefault="00EB65A5">
      <w:pPr>
        <w:overflowPunct/>
        <w:autoSpaceDE/>
        <w:autoSpaceDN/>
        <w:adjustRightInd/>
        <w:spacing w:before="0" w:after="0"/>
        <w:textAlignment w:val="auto"/>
      </w:pPr>
    </w:p>
    <w:tbl>
      <w:tblPr>
        <w:tblStyle w:val="SUTable"/>
        <w:tblW w:w="0" w:type="auto"/>
        <w:tblLook w:val="04A0" w:firstRow="1" w:lastRow="0" w:firstColumn="1" w:lastColumn="0" w:noHBand="0" w:noVBand="1"/>
      </w:tblPr>
      <w:tblGrid>
        <w:gridCol w:w="9627"/>
      </w:tblGrid>
      <w:tr w:rsidR="0012209D" w14:paraId="15BF08AF" w14:textId="77777777" w:rsidTr="00D1655A">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D1655A">
        <w:trPr>
          <w:trHeight w:val="1134"/>
        </w:trPr>
        <w:tc>
          <w:tcPr>
            <w:tcW w:w="9627" w:type="dxa"/>
          </w:tcPr>
          <w:p w14:paraId="080A8D89" w14:textId="77777777" w:rsidR="0020476A" w:rsidRDefault="002F1F73" w:rsidP="0020476A">
            <w:pPr>
              <w:numPr>
                <w:ilvl w:val="0"/>
                <w:numId w:val="21"/>
              </w:numPr>
              <w:tabs>
                <w:tab w:val="left" w:pos="0"/>
              </w:tabs>
              <w:suppressAutoHyphens/>
              <w:spacing w:before="0" w:after="0"/>
              <w:textAlignment w:val="auto"/>
              <w:rPr>
                <w:szCs w:val="18"/>
              </w:rPr>
            </w:pPr>
            <w:r>
              <w:rPr>
                <w:sz w:val="20"/>
              </w:rPr>
              <w:t xml:space="preserve">External relationship with </w:t>
            </w:r>
            <w:r w:rsidR="003F3E19">
              <w:rPr>
                <w:sz w:val="20"/>
              </w:rPr>
              <w:t xml:space="preserve">project </w:t>
            </w:r>
            <w:r>
              <w:rPr>
                <w:sz w:val="20"/>
              </w:rPr>
              <w:t xml:space="preserve">team based at St. Andrews led by Prof. Hill </w:t>
            </w:r>
            <w:proofErr w:type="spellStart"/>
            <w:r>
              <w:rPr>
                <w:sz w:val="20"/>
              </w:rPr>
              <w:t>Kulu</w:t>
            </w:r>
            <w:proofErr w:type="spellEnd"/>
            <w:r>
              <w:rPr>
                <w:sz w:val="20"/>
              </w:rPr>
              <w:t>.</w:t>
            </w:r>
            <w:r w:rsidR="0020476A">
              <w:rPr>
                <w:sz w:val="20"/>
              </w:rPr>
              <w:t xml:space="preserve"> </w:t>
            </w:r>
            <w:r w:rsidR="0020476A">
              <w:rPr>
                <w:szCs w:val="18"/>
              </w:rPr>
              <w:t>The post-holder may be expected to liaise with the Office for National Statistics or other statistical agencies, as appropriate. They will also need to engage with other academics and potential users of the research to disseminate findings.</w:t>
            </w:r>
          </w:p>
          <w:p w14:paraId="39018F99" w14:textId="17E47F1D" w:rsidR="002F1F73" w:rsidRDefault="002F1F73" w:rsidP="001B3F39">
            <w:pPr>
              <w:spacing w:before="0" w:after="0"/>
              <w:ind w:left="720"/>
              <w:rPr>
                <w:sz w:val="20"/>
              </w:rPr>
            </w:pPr>
          </w:p>
          <w:p w14:paraId="74E3747C" w14:textId="77777777" w:rsidR="002F1F73" w:rsidRDefault="002F1F73" w:rsidP="00D26E48">
            <w:pPr>
              <w:numPr>
                <w:ilvl w:val="0"/>
                <w:numId w:val="20"/>
              </w:numPr>
              <w:spacing w:before="0" w:after="0"/>
              <w:rPr>
                <w:sz w:val="20"/>
              </w:rPr>
            </w:pPr>
            <w:r>
              <w:rPr>
                <w:sz w:val="20"/>
              </w:rPr>
              <w:t xml:space="preserve">Internal relationships </w:t>
            </w:r>
          </w:p>
          <w:p w14:paraId="09966825" w14:textId="2058A56E" w:rsidR="00D26E48" w:rsidRPr="00803FAB" w:rsidRDefault="00D26E48" w:rsidP="002F1F73">
            <w:pPr>
              <w:spacing w:before="0" w:after="0"/>
              <w:ind w:left="1216"/>
              <w:rPr>
                <w:sz w:val="20"/>
              </w:rPr>
            </w:pPr>
            <w:r>
              <w:rPr>
                <w:sz w:val="20"/>
              </w:rPr>
              <w:t>Prof. Ann Berrington</w:t>
            </w:r>
            <w:r w:rsidR="00102E10">
              <w:rPr>
                <w:sz w:val="20"/>
              </w:rPr>
              <w:t xml:space="preserve"> (joint PI of the project)</w:t>
            </w:r>
          </w:p>
          <w:p w14:paraId="0AC4EEE8" w14:textId="1C53D995" w:rsidR="00122635" w:rsidRDefault="00122635" w:rsidP="002F1F73">
            <w:pPr>
              <w:spacing w:before="0" w:after="0"/>
              <w:ind w:left="1216"/>
              <w:rPr>
                <w:sz w:val="20"/>
              </w:rPr>
            </w:pPr>
            <w:r>
              <w:rPr>
                <w:sz w:val="20"/>
              </w:rPr>
              <w:t>Prof Jane Falkingham (</w:t>
            </w:r>
            <w:r w:rsidR="002F1F73">
              <w:rPr>
                <w:sz w:val="20"/>
              </w:rPr>
              <w:t xml:space="preserve">Co-I on project and </w:t>
            </w:r>
            <w:r>
              <w:rPr>
                <w:sz w:val="20"/>
              </w:rPr>
              <w:t>Director</w:t>
            </w:r>
            <w:r w:rsidR="002F1F73">
              <w:rPr>
                <w:sz w:val="20"/>
              </w:rPr>
              <w:t xml:space="preserve"> of CPC</w:t>
            </w:r>
            <w:r>
              <w:rPr>
                <w:sz w:val="20"/>
              </w:rPr>
              <w:t>)</w:t>
            </w:r>
          </w:p>
          <w:p w14:paraId="57CEF9E7" w14:textId="28BA2491" w:rsidR="002F1F73" w:rsidRDefault="002F1F73" w:rsidP="002F1F73">
            <w:pPr>
              <w:spacing w:before="0" w:after="0"/>
              <w:ind w:left="1216"/>
              <w:rPr>
                <w:sz w:val="20"/>
              </w:rPr>
            </w:pPr>
            <w:r>
              <w:rPr>
                <w:sz w:val="20"/>
              </w:rPr>
              <w:t>Prof Jakub Bijak (Co-I on project)</w:t>
            </w:r>
          </w:p>
          <w:p w14:paraId="0819A573" w14:textId="1FD29183" w:rsidR="002F1F73" w:rsidRDefault="002F1F73" w:rsidP="002F1F73">
            <w:pPr>
              <w:spacing w:before="0" w:after="0"/>
              <w:ind w:left="1216"/>
              <w:rPr>
                <w:sz w:val="20"/>
              </w:rPr>
            </w:pPr>
            <w:r>
              <w:rPr>
                <w:sz w:val="20"/>
              </w:rPr>
              <w:t xml:space="preserve">Dr </w:t>
            </w:r>
            <w:proofErr w:type="spellStart"/>
            <w:r>
              <w:rPr>
                <w:sz w:val="20"/>
              </w:rPr>
              <w:t>Erengul</w:t>
            </w:r>
            <w:proofErr w:type="spellEnd"/>
            <w:r>
              <w:rPr>
                <w:sz w:val="20"/>
              </w:rPr>
              <w:t xml:space="preserve"> Dodd (Co-I on project)</w:t>
            </w:r>
          </w:p>
          <w:p w14:paraId="6C2505E2" w14:textId="24A4F96E" w:rsidR="00CA7FFE" w:rsidRDefault="00CA7FFE" w:rsidP="002F1F73">
            <w:pPr>
              <w:spacing w:before="0" w:after="0"/>
              <w:ind w:left="1216"/>
              <w:rPr>
                <w:sz w:val="20"/>
              </w:rPr>
            </w:pPr>
            <w:r>
              <w:rPr>
                <w:sz w:val="20"/>
              </w:rPr>
              <w:t>Teresa McGowan (CPC Research Manager)</w:t>
            </w:r>
          </w:p>
          <w:p w14:paraId="72B25D7E" w14:textId="77777777" w:rsidR="00102E10" w:rsidRDefault="00102E10" w:rsidP="00102E10">
            <w:pPr>
              <w:spacing w:before="0" w:after="0"/>
              <w:rPr>
                <w:sz w:val="20"/>
              </w:rPr>
            </w:pPr>
          </w:p>
          <w:p w14:paraId="1ACB8E8C" w14:textId="47C82C83" w:rsidR="0012209D" w:rsidRDefault="00122635" w:rsidP="00102E10">
            <w:pPr>
              <w:spacing w:before="0" w:after="0"/>
              <w:rPr>
                <w:sz w:val="20"/>
              </w:rPr>
            </w:pPr>
            <w:r>
              <w:rPr>
                <w:sz w:val="20"/>
              </w:rPr>
              <w:t xml:space="preserve">Other faculty, post-doc researchers and PhD students working in related areas e.g. through </w:t>
            </w:r>
            <w:r w:rsidR="00102E10">
              <w:rPr>
                <w:sz w:val="20"/>
              </w:rPr>
              <w:t xml:space="preserve">weekly </w:t>
            </w:r>
            <w:r>
              <w:rPr>
                <w:sz w:val="20"/>
              </w:rPr>
              <w:t>seminars</w:t>
            </w:r>
            <w:r w:rsidR="00102E10">
              <w:rPr>
                <w:sz w:val="20"/>
              </w:rPr>
              <w:t xml:space="preserve"> and team meetings of the CPC Modelling strand</w:t>
            </w:r>
          </w:p>
          <w:p w14:paraId="15BF08B0" w14:textId="0D01D816" w:rsidR="00102E10" w:rsidRPr="00D1655A" w:rsidRDefault="00102E10" w:rsidP="001B3F39">
            <w:pPr>
              <w:spacing w:before="0" w:after="0"/>
              <w:rPr>
                <w:sz w:val="20"/>
              </w:rPr>
            </w:pP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17C605EE" w14:textId="0E08C12A" w:rsidR="002F1F73" w:rsidRDefault="009D6185" w:rsidP="007C2F05">
            <w:r>
              <w:t xml:space="preserve">To </w:t>
            </w:r>
            <w:r w:rsidR="00122635">
              <w:t>undertake training courses as appropriate</w:t>
            </w:r>
            <w:r w:rsidR="007C2F05">
              <w:t xml:space="preserve">.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8"/>
        <w:gridCol w:w="3340"/>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E7F1E2D" w14:textId="68B83E21" w:rsidR="004023F5" w:rsidRPr="00C9088C" w:rsidRDefault="004023F5" w:rsidP="004023F5">
            <w:pPr>
              <w:rPr>
                <w:szCs w:val="18"/>
              </w:rPr>
            </w:pPr>
            <w:r w:rsidRPr="00C9088C">
              <w:rPr>
                <w:szCs w:val="18"/>
              </w:rPr>
              <w:t xml:space="preserve">PhD, or close to completion (or equivalent professional qualifications) with strong statistical or mathematical component in a relevant discipline (e.g., statistics, </w:t>
            </w:r>
            <w:r>
              <w:rPr>
                <w:szCs w:val="18"/>
              </w:rPr>
              <w:t xml:space="preserve">mathematics, </w:t>
            </w:r>
            <w:r w:rsidRPr="00C9088C">
              <w:rPr>
                <w:szCs w:val="18"/>
              </w:rPr>
              <w:t>demography, economics)</w:t>
            </w:r>
          </w:p>
          <w:p w14:paraId="5FFE9259" w14:textId="77777777" w:rsidR="009E725D" w:rsidRDefault="009E725D" w:rsidP="00D116BC">
            <w:pPr>
              <w:spacing w:after="90"/>
            </w:pPr>
          </w:p>
          <w:p w14:paraId="0DFD2AC7" w14:textId="77777777" w:rsidR="004023F5" w:rsidRPr="00C9088C" w:rsidRDefault="004023F5" w:rsidP="004023F5">
            <w:pPr>
              <w:rPr>
                <w:szCs w:val="18"/>
              </w:rPr>
            </w:pPr>
            <w:r w:rsidRPr="00FA32D1">
              <w:rPr>
                <w:szCs w:val="18"/>
              </w:rPr>
              <w:t xml:space="preserve">Detailed understanding and knowledge of </w:t>
            </w:r>
            <w:r w:rsidRPr="00C9088C">
              <w:rPr>
                <w:szCs w:val="18"/>
              </w:rPr>
              <w:t>Bayesian statistics</w:t>
            </w:r>
            <w:r>
              <w:rPr>
                <w:szCs w:val="18"/>
              </w:rPr>
              <w:t xml:space="preserve">. </w:t>
            </w:r>
            <w:r w:rsidRPr="00C9088C">
              <w:rPr>
                <w:szCs w:val="18"/>
              </w:rPr>
              <w:t>Experience of fitting models using Bayesian methods</w:t>
            </w:r>
          </w:p>
          <w:p w14:paraId="2C6FBF88" w14:textId="77777777" w:rsidR="009E725D" w:rsidRDefault="009E725D" w:rsidP="00D116BC">
            <w:pPr>
              <w:spacing w:after="90"/>
            </w:pPr>
          </w:p>
          <w:p w14:paraId="4F7289AC" w14:textId="77777777" w:rsidR="004023F5" w:rsidRPr="00C9088C" w:rsidRDefault="004023F5" w:rsidP="004023F5">
            <w:pPr>
              <w:rPr>
                <w:szCs w:val="18"/>
              </w:rPr>
            </w:pPr>
            <w:r w:rsidRPr="00C9088C">
              <w:rPr>
                <w:szCs w:val="18"/>
              </w:rPr>
              <w:t xml:space="preserve">Proficient in the use of R, </w:t>
            </w:r>
            <w:r>
              <w:rPr>
                <w:szCs w:val="18"/>
              </w:rPr>
              <w:t xml:space="preserve">stan, </w:t>
            </w:r>
            <w:proofErr w:type="spellStart"/>
            <w:r>
              <w:rPr>
                <w:szCs w:val="18"/>
              </w:rPr>
              <w:t>OpenBUGS</w:t>
            </w:r>
            <w:proofErr w:type="spellEnd"/>
            <w:r>
              <w:rPr>
                <w:szCs w:val="18"/>
              </w:rPr>
              <w:t>,</w:t>
            </w:r>
            <w:r w:rsidRPr="00C9088C">
              <w:rPr>
                <w:szCs w:val="18"/>
              </w:rPr>
              <w:t xml:space="preserve"> or other equivalent statistical software</w:t>
            </w:r>
          </w:p>
          <w:p w14:paraId="15BF08BC" w14:textId="2074E0FF" w:rsidR="009D6185" w:rsidRDefault="009D6185" w:rsidP="00D116BC">
            <w:pPr>
              <w:spacing w:after="90"/>
            </w:pPr>
          </w:p>
        </w:tc>
        <w:tc>
          <w:tcPr>
            <w:tcW w:w="3402" w:type="dxa"/>
          </w:tcPr>
          <w:p w14:paraId="341ACE8C" w14:textId="070BE659" w:rsidR="009D6185" w:rsidRDefault="00D4497B" w:rsidP="009D6185">
            <w:pPr>
              <w:spacing w:after="90"/>
            </w:pPr>
            <w:r w:rsidRPr="00D4497B">
              <w:t>Prior research interest/ experience in relation to fertility</w:t>
            </w:r>
            <w:r w:rsidR="004B3F54">
              <w:t xml:space="preserve"> or family dynamics</w:t>
            </w:r>
            <w:r w:rsidRPr="00D4497B">
              <w:t xml:space="preserve"> </w:t>
            </w:r>
          </w:p>
          <w:p w14:paraId="2777A561" w14:textId="77777777" w:rsidR="009E725D" w:rsidRDefault="009E725D" w:rsidP="009D6185">
            <w:pPr>
              <w:spacing w:after="90"/>
            </w:pPr>
          </w:p>
          <w:p w14:paraId="0F014FDC" w14:textId="77777777" w:rsidR="00D4497B" w:rsidRDefault="00D4497B" w:rsidP="009D6185">
            <w:pPr>
              <w:spacing w:after="90"/>
            </w:pPr>
            <w:r w:rsidRPr="00D4497B">
              <w:t xml:space="preserve">Knowledge of literature and methods in area of </w:t>
            </w:r>
            <w:r w:rsidR="004B3F54">
              <w:t xml:space="preserve">fertility  / </w:t>
            </w:r>
            <w:r w:rsidRPr="00D4497B">
              <w:t>family dynamics in developed world context</w:t>
            </w:r>
          </w:p>
          <w:p w14:paraId="48D0CFA0" w14:textId="77777777" w:rsidR="009E725D" w:rsidRDefault="009E725D" w:rsidP="009D6185">
            <w:pPr>
              <w:spacing w:after="90"/>
            </w:pPr>
          </w:p>
          <w:p w14:paraId="15BF08BD" w14:textId="2E13CDF4" w:rsidR="009E725D" w:rsidRDefault="009E725D" w:rsidP="009D6185">
            <w:pPr>
              <w:spacing w:after="90"/>
            </w:pPr>
            <w:r>
              <w:t>Previous experience in longitudinal analysis of Census Longitudinal Study data, or British Household Panel Study data or UKHLS data</w:t>
            </w:r>
          </w:p>
        </w:tc>
        <w:tc>
          <w:tcPr>
            <w:tcW w:w="1330" w:type="dxa"/>
          </w:tcPr>
          <w:p w14:paraId="15BF08BE" w14:textId="5554B124" w:rsidR="00D4497B" w:rsidRDefault="004023F5" w:rsidP="004023F5">
            <w:pPr>
              <w:spacing w:after="90"/>
            </w:pPr>
            <w:r w:rsidRPr="00ED7DFF">
              <w:t>Application, references, interview</w:t>
            </w:r>
            <w:r w:rsidDel="004023F5">
              <w:t xml:space="preserve"> </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31BACEAE" w:rsidR="00013C10" w:rsidRDefault="004023F5" w:rsidP="00343D93">
            <w:pPr>
              <w:spacing w:after="90"/>
            </w:pPr>
            <w:r w:rsidRPr="00ED7DFF">
              <w:t>Application, references, interview</w:t>
            </w:r>
            <w:r w:rsidDel="004023F5">
              <w:t xml:space="preserve"> </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6A8F9A" w14:textId="77777777" w:rsidR="009D6185" w:rsidRDefault="00EB65A5" w:rsidP="00EB65A5">
            <w:pPr>
              <w:spacing w:after="90"/>
            </w:pPr>
            <w:r w:rsidRPr="00EB65A5">
              <w:t xml:space="preserve">Able to use knowledge and experience to be able to prepare data for analysis in appropriate manner and to be able to carry out and interpret appropriate statistical analyses </w:t>
            </w:r>
          </w:p>
          <w:p w14:paraId="36853F7D" w14:textId="186BCDFB" w:rsidR="004023F5" w:rsidRDefault="00EB65A5" w:rsidP="004023F5">
            <w:pPr>
              <w:spacing w:after="90"/>
            </w:pPr>
            <w:r w:rsidRPr="00EB65A5">
              <w:t xml:space="preserve">To be able to identify and respond to data challenges </w:t>
            </w:r>
          </w:p>
          <w:p w14:paraId="15BF08C6" w14:textId="19FAA642" w:rsidR="00EB65A5" w:rsidRDefault="00EB65A5" w:rsidP="004023F5">
            <w:pPr>
              <w:spacing w:after="90"/>
            </w:pPr>
            <w:r w:rsidRPr="00EB65A5">
              <w:t>Able to prioritise and take initiative on concurrent research tasks</w:t>
            </w:r>
          </w:p>
        </w:tc>
        <w:tc>
          <w:tcPr>
            <w:tcW w:w="3402" w:type="dxa"/>
          </w:tcPr>
          <w:p w14:paraId="15BF08C7" w14:textId="77777777" w:rsidR="00013C10" w:rsidRDefault="00013C10" w:rsidP="00343D93">
            <w:pPr>
              <w:spacing w:after="90"/>
            </w:pPr>
          </w:p>
        </w:tc>
        <w:tc>
          <w:tcPr>
            <w:tcW w:w="1330" w:type="dxa"/>
          </w:tcPr>
          <w:p w14:paraId="15BF08C8" w14:textId="73ECBA34" w:rsidR="00EB65A5" w:rsidRDefault="004023F5" w:rsidP="00343D93">
            <w:pPr>
              <w:spacing w:after="90"/>
            </w:pPr>
            <w:r w:rsidRPr="00ED7DFF">
              <w:t>Application, references,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15BF08CB" w14:textId="6E909D80" w:rsidR="00013C10" w:rsidRDefault="00EB65A5" w:rsidP="004B3F54">
            <w:pPr>
              <w:spacing w:after="90"/>
            </w:pPr>
            <w:r>
              <w:rPr>
                <w:sz w:val="20"/>
              </w:rPr>
              <w:t xml:space="preserve">Ability to work independently and with </w:t>
            </w:r>
            <w:r w:rsidR="004B3F54">
              <w:rPr>
                <w:sz w:val="20"/>
              </w:rPr>
              <w:t xml:space="preserve">line manager and other team members, including those based in St Andrews, both </w:t>
            </w:r>
            <w:r>
              <w:rPr>
                <w:sz w:val="20"/>
              </w:rPr>
              <w:t>face to face and via email</w:t>
            </w:r>
            <w:r w:rsidR="004B3F54">
              <w:rPr>
                <w:sz w:val="20"/>
              </w:rPr>
              <w:t>/skype</w:t>
            </w:r>
          </w:p>
        </w:tc>
        <w:tc>
          <w:tcPr>
            <w:tcW w:w="3402" w:type="dxa"/>
          </w:tcPr>
          <w:p w14:paraId="15BF08CC" w14:textId="5C42DEBC" w:rsidR="00013C10" w:rsidRDefault="00013C10" w:rsidP="00343D93">
            <w:pPr>
              <w:spacing w:after="90"/>
            </w:pPr>
          </w:p>
        </w:tc>
        <w:tc>
          <w:tcPr>
            <w:tcW w:w="1330" w:type="dxa"/>
          </w:tcPr>
          <w:p w14:paraId="15BF08CD" w14:textId="2E801992" w:rsidR="00013C10" w:rsidRDefault="004023F5" w:rsidP="00343D93">
            <w:pPr>
              <w:spacing w:after="90"/>
            </w:pPr>
            <w:r w:rsidRPr="00ED7DFF">
              <w:t>Application,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487C738C" w14:textId="77777777" w:rsidR="00013C10" w:rsidRDefault="00EB65A5" w:rsidP="009D6185">
            <w:pPr>
              <w:spacing w:after="90"/>
            </w:pPr>
            <w:r w:rsidRPr="00EB65A5">
              <w:t>Able to contribute to writing up research results for publication</w:t>
            </w:r>
            <w:r w:rsidR="004B3F54">
              <w:t xml:space="preserve"> </w:t>
            </w:r>
          </w:p>
          <w:p w14:paraId="4A5290B8" w14:textId="77777777" w:rsidR="004B3F54" w:rsidRDefault="004B3F54" w:rsidP="009D6185">
            <w:pPr>
              <w:spacing w:after="90"/>
            </w:pPr>
          </w:p>
          <w:p w14:paraId="15BF08D0" w14:textId="3C519F44" w:rsidR="004B3F54" w:rsidRDefault="004B3F54" w:rsidP="009D6185">
            <w:pPr>
              <w:spacing w:after="90"/>
            </w:pPr>
            <w:r>
              <w:t>Ability to work collaboratively</w:t>
            </w:r>
          </w:p>
        </w:tc>
        <w:tc>
          <w:tcPr>
            <w:tcW w:w="3402" w:type="dxa"/>
          </w:tcPr>
          <w:p w14:paraId="15BF08D1" w14:textId="5B13F1BA" w:rsidR="00013C10" w:rsidRDefault="00013C10" w:rsidP="00343D93">
            <w:pPr>
              <w:spacing w:after="90"/>
            </w:pPr>
          </w:p>
        </w:tc>
        <w:tc>
          <w:tcPr>
            <w:tcW w:w="1330" w:type="dxa"/>
          </w:tcPr>
          <w:p w14:paraId="15BF08D2" w14:textId="453A1494" w:rsidR="00B23124" w:rsidRDefault="004023F5" w:rsidP="00343D93">
            <w:pPr>
              <w:spacing w:after="90"/>
            </w:pPr>
            <w:r w:rsidRPr="00ED7DFF">
              <w:t>Application, references,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53957057" w:rsidR="00013C10" w:rsidRDefault="00EB65A5" w:rsidP="009D6185">
            <w:pPr>
              <w:spacing w:after="90"/>
            </w:pPr>
            <w:r w:rsidRPr="00EB65A5">
              <w:t xml:space="preserve">Word processing, spreadsheet, internet, bibliography search skills and software </w:t>
            </w:r>
            <w:r w:rsidR="004023F5">
              <w:t>(</w:t>
            </w:r>
            <w:r w:rsidRPr="00EB65A5">
              <w:t>e.g. Endnote</w:t>
            </w:r>
            <w:r w:rsidR="004023F5">
              <w:t>)</w:t>
            </w:r>
          </w:p>
        </w:tc>
        <w:tc>
          <w:tcPr>
            <w:tcW w:w="3402" w:type="dxa"/>
          </w:tcPr>
          <w:p w14:paraId="15BF08D6" w14:textId="77777777" w:rsidR="00013C10" w:rsidRDefault="00013C10" w:rsidP="00343D93">
            <w:pPr>
              <w:spacing w:after="90"/>
            </w:pPr>
          </w:p>
        </w:tc>
        <w:tc>
          <w:tcPr>
            <w:tcW w:w="1330" w:type="dxa"/>
          </w:tcPr>
          <w:p w14:paraId="15BF08D7" w14:textId="60345B0A" w:rsidR="00013C10" w:rsidRDefault="004023F5" w:rsidP="00343D93">
            <w:pPr>
              <w:spacing w:after="90"/>
            </w:pPr>
            <w:r w:rsidRPr="00ED7DFF">
              <w:t>Application, references,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0C483FCB" w:rsidR="00013C10" w:rsidRDefault="00013C10" w:rsidP="00343D93">
            <w:pPr>
              <w:spacing w:after="90"/>
            </w:pPr>
          </w:p>
        </w:tc>
        <w:tc>
          <w:tcPr>
            <w:tcW w:w="3402" w:type="dxa"/>
          </w:tcPr>
          <w:p w14:paraId="1899001B" w14:textId="77777777" w:rsidR="00013C10" w:rsidRDefault="00EB65A5" w:rsidP="00343D93">
            <w:pPr>
              <w:spacing w:after="90"/>
            </w:pPr>
            <w:r w:rsidRPr="009D6185">
              <w:t>Able to attend national and international conferences to present research results</w:t>
            </w:r>
          </w:p>
          <w:p w14:paraId="15BF08DB" w14:textId="55EF9E3A" w:rsidR="004B3F54" w:rsidRDefault="004B3F54" w:rsidP="00343D93">
            <w:pPr>
              <w:spacing w:after="90"/>
            </w:pPr>
          </w:p>
        </w:tc>
        <w:tc>
          <w:tcPr>
            <w:tcW w:w="1330" w:type="dxa"/>
          </w:tcPr>
          <w:p w14:paraId="15BF08DC" w14:textId="4E57E30F" w:rsidR="00013C10" w:rsidRDefault="004023F5"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71CA407" w:rsidR="00D3349E" w:rsidRDefault="004204E7" w:rsidP="00E264FD">
            <w:sdt>
              <w:sdtPr>
                <w:id w:val="579254332"/>
                <w14:checkbox>
                  <w14:checked w14:val="1"/>
                  <w14:checkedState w14:val="2612" w14:font="MS Gothic"/>
                  <w14:uncheckedState w14:val="2610" w14:font="MS Gothic"/>
                </w14:checkbox>
              </w:sdtPr>
              <w:sdtEndPr/>
              <w:sdtContent>
                <w:r w:rsidR="00EB65A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204E7"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D1655A">
      <w:footerReference w:type="default" r:id="rId11"/>
      <w:headerReference w:type="first" r:id="rId12"/>
      <w:type w:val="continuous"/>
      <w:pgSz w:w="11906" w:h="16838" w:code="9"/>
      <w:pgMar w:top="680" w:right="851" w:bottom="810"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F6A06" w14:textId="77777777" w:rsidR="00442A40" w:rsidRDefault="00442A40">
      <w:r>
        <w:separator/>
      </w:r>
    </w:p>
    <w:p w14:paraId="13234CBD" w14:textId="77777777" w:rsidR="00442A40" w:rsidRDefault="00442A40"/>
  </w:endnote>
  <w:endnote w:type="continuationSeparator" w:id="0">
    <w:p w14:paraId="58513A2A" w14:textId="77777777" w:rsidR="00442A40" w:rsidRDefault="00442A40">
      <w:r>
        <w:continuationSeparator/>
      </w:r>
    </w:p>
    <w:p w14:paraId="3F313AB2" w14:textId="77777777" w:rsidR="00442A40" w:rsidRDefault="0044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097F" w14:textId="22284344" w:rsidR="00062768" w:rsidRDefault="004204E7" w:rsidP="00171F75">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517F1A">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CDEAA" w14:textId="77777777" w:rsidR="00442A40" w:rsidRDefault="00442A40">
      <w:r>
        <w:separator/>
      </w:r>
    </w:p>
    <w:p w14:paraId="5716E178" w14:textId="77777777" w:rsidR="00442A40" w:rsidRDefault="00442A40"/>
  </w:footnote>
  <w:footnote w:type="continuationSeparator" w:id="0">
    <w:p w14:paraId="2EBA6137" w14:textId="77777777" w:rsidR="00442A40" w:rsidRDefault="00442A40">
      <w:r>
        <w:continuationSeparator/>
      </w:r>
    </w:p>
    <w:p w14:paraId="3F303A98" w14:textId="77777777" w:rsidR="00442A40" w:rsidRDefault="00442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2300B5"/>
    <w:multiLevelType w:val="hybridMultilevel"/>
    <w:tmpl w:val="838E52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0"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0"/>
  </w:num>
  <w:num w:numId="3">
    <w:abstractNumId w:val="15"/>
  </w:num>
  <w:num w:numId="4">
    <w:abstractNumId w:val="11"/>
  </w:num>
  <w:num w:numId="5">
    <w:abstractNumId w:val="12"/>
  </w:num>
  <w:num w:numId="6">
    <w:abstractNumId w:val="9"/>
  </w:num>
  <w:num w:numId="7">
    <w:abstractNumId w:val="3"/>
  </w:num>
  <w:num w:numId="8">
    <w:abstractNumId w:val="7"/>
  </w:num>
  <w:num w:numId="9">
    <w:abstractNumId w:val="1"/>
  </w:num>
  <w:num w:numId="10">
    <w:abstractNumId w:val="10"/>
  </w:num>
  <w:num w:numId="11">
    <w:abstractNumId w:val="5"/>
  </w:num>
  <w:num w:numId="12">
    <w:abstractNumId w:val="16"/>
  </w:num>
  <w:num w:numId="13">
    <w:abstractNumId w:val="17"/>
  </w:num>
  <w:num w:numId="14">
    <w:abstractNumId w:val="8"/>
  </w:num>
  <w:num w:numId="15">
    <w:abstractNumId w:val="2"/>
  </w:num>
  <w:num w:numId="16">
    <w:abstractNumId w:val="13"/>
  </w:num>
  <w:num w:numId="17">
    <w:abstractNumId w:val="14"/>
  </w:num>
  <w:num w:numId="18">
    <w:abstractNumId w:val="18"/>
  </w:num>
  <w:num w:numId="19">
    <w:abstractNumId w:val="20"/>
  </w:num>
  <w:num w:numId="20">
    <w:abstractNumId w:val="6"/>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3C13"/>
    <w:rsid w:val="0005274A"/>
    <w:rsid w:val="00062768"/>
    <w:rsid w:val="00063081"/>
    <w:rsid w:val="00071653"/>
    <w:rsid w:val="000824F4"/>
    <w:rsid w:val="000978E8"/>
    <w:rsid w:val="000B1DED"/>
    <w:rsid w:val="000B4E5A"/>
    <w:rsid w:val="00102E10"/>
    <w:rsid w:val="001054C3"/>
    <w:rsid w:val="0012209D"/>
    <w:rsid w:val="00122635"/>
    <w:rsid w:val="001532E2"/>
    <w:rsid w:val="00155170"/>
    <w:rsid w:val="00156F2F"/>
    <w:rsid w:val="00171F75"/>
    <w:rsid w:val="0018144C"/>
    <w:rsid w:val="001840EA"/>
    <w:rsid w:val="001B3F39"/>
    <w:rsid w:val="001B6986"/>
    <w:rsid w:val="001C5C5C"/>
    <w:rsid w:val="001D0B37"/>
    <w:rsid w:val="001D5201"/>
    <w:rsid w:val="001E24BE"/>
    <w:rsid w:val="0020476A"/>
    <w:rsid w:val="00205458"/>
    <w:rsid w:val="0021098D"/>
    <w:rsid w:val="00215981"/>
    <w:rsid w:val="00236BFE"/>
    <w:rsid w:val="00241441"/>
    <w:rsid w:val="0024539C"/>
    <w:rsid w:val="00254722"/>
    <w:rsid w:val="002547F5"/>
    <w:rsid w:val="00260333"/>
    <w:rsid w:val="00260B1D"/>
    <w:rsid w:val="00266C6A"/>
    <w:rsid w:val="0028509A"/>
    <w:rsid w:val="0029789A"/>
    <w:rsid w:val="002A70BE"/>
    <w:rsid w:val="002C2C3B"/>
    <w:rsid w:val="002C6198"/>
    <w:rsid w:val="002D4DF4"/>
    <w:rsid w:val="002F1F73"/>
    <w:rsid w:val="00313CC8"/>
    <w:rsid w:val="003178D9"/>
    <w:rsid w:val="003311FD"/>
    <w:rsid w:val="0034151E"/>
    <w:rsid w:val="00343D93"/>
    <w:rsid w:val="00364B2C"/>
    <w:rsid w:val="003701F7"/>
    <w:rsid w:val="003B0262"/>
    <w:rsid w:val="003B7540"/>
    <w:rsid w:val="003C460F"/>
    <w:rsid w:val="003F3E19"/>
    <w:rsid w:val="00401EAA"/>
    <w:rsid w:val="004023F5"/>
    <w:rsid w:val="00404E9D"/>
    <w:rsid w:val="00407898"/>
    <w:rsid w:val="004204E7"/>
    <w:rsid w:val="004263FE"/>
    <w:rsid w:val="00442A40"/>
    <w:rsid w:val="00463797"/>
    <w:rsid w:val="00474D00"/>
    <w:rsid w:val="004945A1"/>
    <w:rsid w:val="004B2A50"/>
    <w:rsid w:val="004B3F54"/>
    <w:rsid w:val="004C0252"/>
    <w:rsid w:val="0051744C"/>
    <w:rsid w:val="00517F1A"/>
    <w:rsid w:val="00524005"/>
    <w:rsid w:val="00541CE0"/>
    <w:rsid w:val="005534E1"/>
    <w:rsid w:val="00573487"/>
    <w:rsid w:val="00580CBF"/>
    <w:rsid w:val="005907B3"/>
    <w:rsid w:val="005949FA"/>
    <w:rsid w:val="005D44D1"/>
    <w:rsid w:val="006249FD"/>
    <w:rsid w:val="00651280"/>
    <w:rsid w:val="006700EE"/>
    <w:rsid w:val="00680547"/>
    <w:rsid w:val="00695D76"/>
    <w:rsid w:val="006B1AF6"/>
    <w:rsid w:val="006E38E1"/>
    <w:rsid w:val="006F44EB"/>
    <w:rsid w:val="00702D64"/>
    <w:rsid w:val="0070376B"/>
    <w:rsid w:val="00746AEB"/>
    <w:rsid w:val="00761108"/>
    <w:rsid w:val="00766F0D"/>
    <w:rsid w:val="0079197B"/>
    <w:rsid w:val="00791A2A"/>
    <w:rsid w:val="007A7278"/>
    <w:rsid w:val="007C22CC"/>
    <w:rsid w:val="007C2F05"/>
    <w:rsid w:val="007C6FAA"/>
    <w:rsid w:val="007E1BF6"/>
    <w:rsid w:val="007E2D19"/>
    <w:rsid w:val="007F2AEA"/>
    <w:rsid w:val="00801264"/>
    <w:rsid w:val="00813365"/>
    <w:rsid w:val="00813A2C"/>
    <w:rsid w:val="0082020C"/>
    <w:rsid w:val="0082075E"/>
    <w:rsid w:val="008443D8"/>
    <w:rsid w:val="00854B1E"/>
    <w:rsid w:val="00856B8A"/>
    <w:rsid w:val="00876272"/>
    <w:rsid w:val="00883499"/>
    <w:rsid w:val="00885FD1"/>
    <w:rsid w:val="008966D5"/>
    <w:rsid w:val="008A35C3"/>
    <w:rsid w:val="008D52C9"/>
    <w:rsid w:val="008E3D67"/>
    <w:rsid w:val="008F03C7"/>
    <w:rsid w:val="009064A9"/>
    <w:rsid w:val="0092507B"/>
    <w:rsid w:val="00926A0B"/>
    <w:rsid w:val="00945F4B"/>
    <w:rsid w:val="009464AF"/>
    <w:rsid w:val="00954E47"/>
    <w:rsid w:val="00965BFB"/>
    <w:rsid w:val="00970E28"/>
    <w:rsid w:val="0098120F"/>
    <w:rsid w:val="00996476"/>
    <w:rsid w:val="009D6185"/>
    <w:rsid w:val="009E725D"/>
    <w:rsid w:val="00A021B7"/>
    <w:rsid w:val="00A131D9"/>
    <w:rsid w:val="00A14888"/>
    <w:rsid w:val="00A23226"/>
    <w:rsid w:val="00A34296"/>
    <w:rsid w:val="00A42C25"/>
    <w:rsid w:val="00A521A9"/>
    <w:rsid w:val="00A91C2B"/>
    <w:rsid w:val="00A925C0"/>
    <w:rsid w:val="00AA3CB5"/>
    <w:rsid w:val="00AC2B17"/>
    <w:rsid w:val="00AE1CA0"/>
    <w:rsid w:val="00AE39DC"/>
    <w:rsid w:val="00AE4DC4"/>
    <w:rsid w:val="00B01C41"/>
    <w:rsid w:val="00B23124"/>
    <w:rsid w:val="00B430BB"/>
    <w:rsid w:val="00B84C12"/>
    <w:rsid w:val="00BB4A42"/>
    <w:rsid w:val="00BB7845"/>
    <w:rsid w:val="00BF1CC6"/>
    <w:rsid w:val="00C3225D"/>
    <w:rsid w:val="00C907D0"/>
    <w:rsid w:val="00CA7FFE"/>
    <w:rsid w:val="00CB1F23"/>
    <w:rsid w:val="00CD04F0"/>
    <w:rsid w:val="00CE3A26"/>
    <w:rsid w:val="00D054B1"/>
    <w:rsid w:val="00D116BC"/>
    <w:rsid w:val="00D1655A"/>
    <w:rsid w:val="00D16D9D"/>
    <w:rsid w:val="00D26E48"/>
    <w:rsid w:val="00D31624"/>
    <w:rsid w:val="00D3349E"/>
    <w:rsid w:val="00D4497B"/>
    <w:rsid w:val="00D54AA2"/>
    <w:rsid w:val="00D55315"/>
    <w:rsid w:val="00D5587F"/>
    <w:rsid w:val="00D57F81"/>
    <w:rsid w:val="00D65B56"/>
    <w:rsid w:val="00D67D41"/>
    <w:rsid w:val="00E25775"/>
    <w:rsid w:val="00E264FD"/>
    <w:rsid w:val="00E363B8"/>
    <w:rsid w:val="00E63AC1"/>
    <w:rsid w:val="00E96015"/>
    <w:rsid w:val="00EB65A5"/>
    <w:rsid w:val="00ED2E52"/>
    <w:rsid w:val="00EE0E52"/>
    <w:rsid w:val="00F01EA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102E10"/>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schemas.microsoft.com/sharepoint/v3"/>
    <ds:schemaRef ds:uri="http://purl.org/dc/terms/"/>
  </ds:schemaRefs>
</ds:datastoreItem>
</file>

<file path=customXml/itemProps4.xml><?xml version="1.0" encoding="utf-8"?>
<ds:datastoreItem xmlns:ds="http://schemas.openxmlformats.org/officeDocument/2006/customXml" ds:itemID="{0FA33696-0E2D-4C12-92B8-4D7B4EA5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6406</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Daniel Ward</cp:lastModifiedBy>
  <cp:revision>2</cp:revision>
  <cp:lastPrinted>2008-01-14T17:11:00Z</cp:lastPrinted>
  <dcterms:created xsi:type="dcterms:W3CDTF">2020-10-09T14:17:00Z</dcterms:created>
  <dcterms:modified xsi:type="dcterms:W3CDTF">2020-10-09T14:17:00Z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