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158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67203BB" w:rsidR="0012209D" w:rsidRDefault="005122F2" w:rsidP="00321CAA">
            <w:r>
              <w:t>May 2022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8715847" w:rsidR="0012209D" w:rsidRPr="00447FD8" w:rsidRDefault="004D3E18" w:rsidP="00633A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Fellow in </w:t>
            </w:r>
            <w:r w:rsidR="00FF207A">
              <w:rPr>
                <w:b/>
                <w:bCs/>
              </w:rPr>
              <w:t>Responsible</w:t>
            </w:r>
            <w:r w:rsidR="00583770">
              <w:rPr>
                <w:b/>
                <w:bCs/>
              </w:rPr>
              <w:t xml:space="preserve"> </w:t>
            </w:r>
            <w:r w:rsidR="00FF207A">
              <w:rPr>
                <w:b/>
                <w:bCs/>
              </w:rPr>
              <w:t>AI</w:t>
            </w:r>
          </w:p>
        </w:tc>
      </w:tr>
      <w:tr w:rsidR="0012209D" w14:paraId="15BF0875" w14:textId="77777777" w:rsidTr="009D327D">
        <w:trPr>
          <w:trHeight w:val="441"/>
        </w:trPr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353A553D" w:rsidR="0012209D" w:rsidRDefault="0009075A" w:rsidP="00321CAA">
            <w:r>
              <w:t>School of Electronics and Computer Science</w:t>
            </w:r>
          </w:p>
        </w:tc>
      </w:tr>
      <w:tr w:rsidR="005122F2" w14:paraId="07201851" w14:textId="77777777" w:rsidTr="00A5620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5122F2" w:rsidRDefault="005122F2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6B415B5" w:rsidR="005122F2" w:rsidRDefault="005122F2" w:rsidP="00321CAA">
            <w:r>
              <w:t>Faculty of Engineering and Physical Science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5AC64791" w:rsidR="0012209D" w:rsidRDefault="00E804B0" w:rsidP="00321CAA">
            <w:r>
              <w:t>E</w:t>
            </w:r>
            <w:r w:rsidR="00352D7B">
              <w:t>ducation, research and enterprisse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19E6FE24" w:rsidR="0012209D" w:rsidRDefault="009D327D" w:rsidP="00321CAA">
            <w:r>
              <w:t>4</w:t>
            </w:r>
            <w:r w:rsidR="0009075A">
              <w:t xml:space="preserve"> 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FFCF609" w:rsidR="0012209D" w:rsidRDefault="0018346E" w:rsidP="00E804B0">
            <w:r>
              <w:t>Research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F4A6234" w:rsidR="0012209D" w:rsidRPr="005508A2" w:rsidRDefault="00352D7B" w:rsidP="00321CAA">
            <w:r>
              <w:t>Principal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25A7C2D" w:rsidR="0012209D" w:rsidRPr="005508A2" w:rsidRDefault="009D327D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45AA218" w:rsidR="0012209D" w:rsidRPr="005508A2" w:rsidRDefault="0012209D" w:rsidP="009D327D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352D7B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352D7B" w:rsidRDefault="0012209D" w:rsidP="00321CAA">
            <w:pPr>
              <w:rPr>
                <w:rFonts w:cstheme="minorHAnsi"/>
                <w:szCs w:val="18"/>
              </w:rPr>
            </w:pPr>
            <w:r w:rsidRPr="00352D7B">
              <w:rPr>
                <w:rFonts w:cstheme="minorHAnsi"/>
                <w:szCs w:val="18"/>
              </w:rPr>
              <w:t>Job purpose</w:t>
            </w:r>
          </w:p>
        </w:tc>
      </w:tr>
      <w:tr w:rsidR="0012209D" w:rsidRPr="00352D7B" w14:paraId="15BF088C" w14:textId="77777777" w:rsidTr="00321CAA">
        <w:trPr>
          <w:trHeight w:val="1134"/>
        </w:trPr>
        <w:tc>
          <w:tcPr>
            <w:tcW w:w="10137" w:type="dxa"/>
          </w:tcPr>
          <w:p w14:paraId="4FDF6D5D" w14:textId="5675D390" w:rsidR="00A92EA8" w:rsidRPr="00352D7B" w:rsidRDefault="0018346E" w:rsidP="007D6F33">
            <w:pPr>
              <w:rPr>
                <w:rFonts w:cstheme="minorHAnsi"/>
                <w:color w:val="000000"/>
                <w:szCs w:val="18"/>
              </w:rPr>
            </w:pPr>
            <w:r w:rsidRPr="00352D7B">
              <w:rPr>
                <w:rFonts w:cstheme="minorHAnsi"/>
                <w:color w:val="000000"/>
                <w:szCs w:val="18"/>
              </w:rPr>
              <w:t>The role</w:t>
            </w:r>
            <w:r w:rsidR="00737489" w:rsidRPr="00352D7B">
              <w:rPr>
                <w:rFonts w:cstheme="minorHAnsi"/>
                <w:color w:val="000000"/>
                <w:szCs w:val="18"/>
              </w:rPr>
              <w:t>s</w:t>
            </w:r>
            <w:r w:rsidRPr="00352D7B">
              <w:rPr>
                <w:rFonts w:cstheme="minorHAnsi"/>
                <w:color w:val="000000"/>
                <w:szCs w:val="18"/>
              </w:rPr>
              <w:t xml:space="preserve"> will</w:t>
            </w:r>
            <w:r w:rsidR="00467770" w:rsidRPr="00352D7B">
              <w:rPr>
                <w:rFonts w:cstheme="minorHAnsi"/>
                <w:color w:val="000000"/>
                <w:szCs w:val="18"/>
              </w:rPr>
              <w:t xml:space="preserve"> be part of </w:t>
            </w:r>
            <w:r w:rsidR="007B5EDD" w:rsidRPr="00352D7B">
              <w:rPr>
                <w:rFonts w:cstheme="minorHAnsi"/>
                <w:color w:val="000000"/>
                <w:szCs w:val="18"/>
              </w:rPr>
              <w:t xml:space="preserve">the UKRI Trustworthy </w:t>
            </w:r>
            <w:r w:rsidR="00467770" w:rsidRPr="00352D7B">
              <w:rPr>
                <w:rFonts w:cstheme="minorHAnsi"/>
                <w:color w:val="000000"/>
                <w:szCs w:val="18"/>
              </w:rPr>
              <w:t>Autonomous Systems Hub</w:t>
            </w:r>
            <w:r w:rsidR="00500630" w:rsidRPr="00352D7B">
              <w:rPr>
                <w:rFonts w:cstheme="minorHAnsi"/>
                <w:color w:val="000000"/>
                <w:szCs w:val="18"/>
              </w:rPr>
              <w:t xml:space="preserve"> (TAS Hub)</w:t>
            </w:r>
            <w:r w:rsidR="00DE7EA6" w:rsidRPr="00352D7B">
              <w:rPr>
                <w:rFonts w:cstheme="minorHAnsi"/>
                <w:color w:val="000000"/>
                <w:szCs w:val="18"/>
              </w:rPr>
              <w:t xml:space="preserve">. </w:t>
            </w:r>
            <w:r w:rsidR="00875ACC" w:rsidRPr="00352D7B">
              <w:rPr>
                <w:rFonts w:cstheme="minorHAnsi"/>
                <w:color w:val="000000"/>
                <w:szCs w:val="18"/>
              </w:rPr>
              <w:t>The Hub</w:t>
            </w:r>
            <w:r w:rsidR="0096126B" w:rsidRPr="00352D7B">
              <w:rPr>
                <w:rFonts w:cstheme="minorHAnsi"/>
                <w:color w:val="000000"/>
                <w:szCs w:val="18"/>
              </w:rPr>
              <w:t xml:space="preserve"> is led by the University of Southampton with partners from the University of Nottingham and King’s College London. TAS </w:t>
            </w:r>
            <w:r w:rsidR="00EB7DCA" w:rsidRPr="00352D7B">
              <w:rPr>
                <w:rFonts w:cstheme="minorHAnsi"/>
                <w:color w:val="000000"/>
                <w:szCs w:val="18"/>
              </w:rPr>
              <w:t>Hub</w:t>
            </w:r>
            <w:r w:rsidR="00875ACC" w:rsidRPr="00352D7B">
              <w:rPr>
                <w:rFonts w:cstheme="minorHAnsi"/>
                <w:color w:val="000000"/>
                <w:szCs w:val="18"/>
              </w:rPr>
              <w:t xml:space="preserve"> is the focal point of the</w:t>
            </w:r>
            <w:r w:rsidR="00500630" w:rsidRPr="00352D7B">
              <w:rPr>
                <w:rFonts w:cstheme="minorHAnsi"/>
                <w:color w:val="000000"/>
                <w:szCs w:val="18"/>
              </w:rPr>
              <w:t xml:space="preserve"> £33m UKRI Trustworthy Autonomous Systems </w:t>
            </w:r>
            <w:r w:rsidR="00CE1063" w:rsidRPr="00352D7B">
              <w:rPr>
                <w:rFonts w:cstheme="minorHAnsi"/>
                <w:color w:val="000000"/>
                <w:szCs w:val="18"/>
              </w:rPr>
              <w:t xml:space="preserve">programme </w:t>
            </w:r>
            <w:r w:rsidR="006B21E4" w:rsidRPr="00352D7B">
              <w:rPr>
                <w:rFonts w:cstheme="minorHAnsi"/>
                <w:color w:val="000000"/>
                <w:szCs w:val="18"/>
              </w:rPr>
              <w:t xml:space="preserve">(for more details see </w:t>
            </w:r>
            <w:hyperlink r:id="rId11" w:history="1">
              <w:r w:rsidR="006B21E4" w:rsidRPr="00352D7B">
                <w:rPr>
                  <w:rStyle w:val="Hyperlink"/>
                  <w:rFonts w:cstheme="minorHAnsi"/>
                  <w:szCs w:val="18"/>
                </w:rPr>
                <w:t>www.tas.ac.uk</w:t>
              </w:r>
            </w:hyperlink>
            <w:r w:rsidR="006B21E4" w:rsidRPr="00352D7B">
              <w:rPr>
                <w:rFonts w:cstheme="minorHAnsi"/>
                <w:color w:val="000000"/>
                <w:szCs w:val="18"/>
              </w:rPr>
              <w:t xml:space="preserve">) </w:t>
            </w:r>
          </w:p>
          <w:p w14:paraId="25D5B82E" w14:textId="1E464F2A" w:rsidR="00737489" w:rsidRPr="00352D7B" w:rsidRDefault="00737489" w:rsidP="0073748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Lucida Sans" w:hAnsi="Lucida Sans" w:cstheme="minorHAnsi"/>
                <w:sz w:val="18"/>
                <w:szCs w:val="18"/>
              </w:rPr>
            </w:pPr>
            <w:r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> </w:t>
            </w:r>
          </w:p>
          <w:p w14:paraId="15BF088B" w14:textId="0017C05D" w:rsidR="003F17B0" w:rsidRPr="00352D7B" w:rsidRDefault="00352D7B" w:rsidP="00352D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Lucida Sans" w:hAnsi="Lucida Sans" w:cstheme="minorHAnsi"/>
                <w:color w:val="000000"/>
                <w:sz w:val="18"/>
                <w:szCs w:val="18"/>
              </w:rPr>
            </w:pPr>
            <w:r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>U</w:t>
            </w:r>
            <w:r w:rsidR="00737489"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>ndertake independent research as well as</w:t>
            </w:r>
            <w:r w:rsidR="00EC7BEB"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37489"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>working as part of a team - this will include using approaches or methodologies and techniques appropriate to the type of research, and being responsible for writing up their work in order to contribute to published outcomes.</w:t>
            </w:r>
            <w:r w:rsidR="003425EB"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 xml:space="preserve"> The role holder </w:t>
            </w:r>
            <w:r w:rsidR="00737489"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> </w:t>
            </w:r>
            <w:r w:rsidR="003425EB"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 xml:space="preserve">will </w:t>
            </w:r>
            <w:r w:rsidR="002B5560"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>aim to d</w:t>
            </w:r>
            <w:r w:rsidR="003425EB"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>evelop case-studies based on their research in order to foreground the research questions around building trust in autonomous systems</w:t>
            </w:r>
            <w:r w:rsidRPr="00352D7B">
              <w:rPr>
                <w:rFonts w:ascii="Lucida Sans" w:hAnsi="Lucida Sans" w:cstheme="minorHAnsi"/>
                <w:sz w:val="18"/>
                <w:szCs w:val="18"/>
                <w:bdr w:val="none" w:sz="0" w:space="0" w:color="auto" w:frame="1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125"/>
        <w:gridCol w:w="1025"/>
      </w:tblGrid>
      <w:tr w:rsidR="0012209D" w:rsidRPr="00352D7B" w14:paraId="15BF0890" w14:textId="77777777" w:rsidTr="009D327D">
        <w:trPr>
          <w:tblHeader/>
        </w:trPr>
        <w:tc>
          <w:tcPr>
            <w:tcW w:w="8726" w:type="dxa"/>
            <w:gridSpan w:val="2"/>
            <w:shd w:val="clear" w:color="auto" w:fill="D9D9D9" w:themeFill="background1" w:themeFillShade="D9"/>
          </w:tcPr>
          <w:p w14:paraId="15BF088E" w14:textId="77777777" w:rsidR="0012209D" w:rsidRPr="00352D7B" w:rsidRDefault="0012209D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Key accountabilities/primary responsibilities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14:paraId="15BF088F" w14:textId="77777777" w:rsidR="0012209D" w:rsidRPr="00352D7B" w:rsidRDefault="0012209D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% Time</w:t>
            </w:r>
          </w:p>
        </w:tc>
      </w:tr>
      <w:tr w:rsidR="0012209D" w:rsidRPr="00352D7B" w14:paraId="15BF0894" w14:textId="77777777" w:rsidTr="009D327D">
        <w:tc>
          <w:tcPr>
            <w:tcW w:w="601" w:type="dxa"/>
            <w:tcBorders>
              <w:right w:val="nil"/>
            </w:tcBorders>
          </w:tcPr>
          <w:p w14:paraId="15BF0891" w14:textId="77777777" w:rsidR="0012209D" w:rsidRPr="00352D7B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25" w:type="dxa"/>
            <w:tcBorders>
              <w:left w:val="nil"/>
            </w:tcBorders>
          </w:tcPr>
          <w:p w14:paraId="15BF0892" w14:textId="5D6E165B" w:rsidR="0012209D" w:rsidRPr="00352D7B" w:rsidRDefault="009D327D" w:rsidP="00870BCC">
            <w:pPr>
              <w:rPr>
                <w:szCs w:val="18"/>
              </w:rPr>
            </w:pPr>
            <w:r w:rsidRPr="00352D7B">
              <w:rPr>
                <w:szCs w:val="18"/>
              </w:rPr>
              <w:t>To engage in high quality research in the area of</w:t>
            </w:r>
            <w:r w:rsidR="00E516A0" w:rsidRPr="00352D7B">
              <w:rPr>
                <w:szCs w:val="18"/>
              </w:rPr>
              <w:t xml:space="preserve"> trustworthy autonomous systems</w:t>
            </w:r>
            <w:r w:rsidR="00DA61AE" w:rsidRPr="00352D7B">
              <w:rPr>
                <w:szCs w:val="18"/>
              </w:rPr>
              <w:t>, which may include focus into primary areas such as</w:t>
            </w:r>
            <w:r w:rsidR="00FC5C9C" w:rsidRPr="00352D7B">
              <w:rPr>
                <w:szCs w:val="18"/>
              </w:rPr>
              <w:t xml:space="preserve"> machine learning, natural language processing, and artificial intelligence</w:t>
            </w:r>
            <w:r w:rsidR="00DA61AE" w:rsidRPr="00352D7B">
              <w:rPr>
                <w:szCs w:val="18"/>
              </w:rPr>
              <w:t>.</w:t>
            </w:r>
          </w:p>
        </w:tc>
        <w:tc>
          <w:tcPr>
            <w:tcW w:w="1025" w:type="dxa"/>
          </w:tcPr>
          <w:p w14:paraId="15BF0893" w14:textId="2365B4A7" w:rsidR="0012209D" w:rsidRPr="00352D7B" w:rsidRDefault="009D327D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60</w:t>
            </w:r>
            <w:r w:rsidR="00E804B0" w:rsidRPr="00352D7B">
              <w:rPr>
                <w:szCs w:val="18"/>
              </w:rPr>
              <w:t>%</w:t>
            </w:r>
          </w:p>
        </w:tc>
      </w:tr>
      <w:tr w:rsidR="0012209D" w:rsidRPr="00352D7B" w14:paraId="15BF0898" w14:textId="77777777" w:rsidTr="009D327D">
        <w:tc>
          <w:tcPr>
            <w:tcW w:w="601" w:type="dxa"/>
            <w:tcBorders>
              <w:right w:val="nil"/>
            </w:tcBorders>
          </w:tcPr>
          <w:p w14:paraId="15BF0895" w14:textId="77777777" w:rsidR="0012209D" w:rsidRPr="00352D7B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25" w:type="dxa"/>
            <w:tcBorders>
              <w:left w:val="nil"/>
            </w:tcBorders>
          </w:tcPr>
          <w:p w14:paraId="15BF0896" w14:textId="1A3D40E4" w:rsidR="0012209D" w:rsidRPr="00352D7B" w:rsidRDefault="009D327D" w:rsidP="00633AB9">
            <w:pPr>
              <w:rPr>
                <w:szCs w:val="18"/>
              </w:rPr>
            </w:pPr>
            <w:r w:rsidRPr="00352D7B">
              <w:rPr>
                <w:szCs w:val="18"/>
              </w:rPr>
              <w:t xml:space="preserve">To establish a national and international reputation through regular peer-reviewed dissemination across </w:t>
            </w:r>
            <w:r w:rsidR="00DA61AE" w:rsidRPr="00352D7B">
              <w:rPr>
                <w:szCs w:val="18"/>
              </w:rPr>
              <w:t xml:space="preserve">top conferences and journals relevant to the trustworthy autonomous systems agenda, including </w:t>
            </w:r>
            <w:r w:rsidR="00FC5C9C" w:rsidRPr="00352D7B">
              <w:rPr>
                <w:szCs w:val="18"/>
              </w:rPr>
              <w:t>machine learning, natural language processing, and artificial intelligence.</w:t>
            </w:r>
          </w:p>
        </w:tc>
        <w:tc>
          <w:tcPr>
            <w:tcW w:w="1025" w:type="dxa"/>
          </w:tcPr>
          <w:p w14:paraId="15BF0897" w14:textId="7E1A971B" w:rsidR="0012209D" w:rsidRPr="00352D7B" w:rsidRDefault="009D327D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10</w:t>
            </w:r>
            <w:r w:rsidR="00E804B0" w:rsidRPr="00352D7B">
              <w:rPr>
                <w:szCs w:val="18"/>
              </w:rPr>
              <w:t xml:space="preserve"> %</w:t>
            </w:r>
          </w:p>
        </w:tc>
      </w:tr>
      <w:tr w:rsidR="0012209D" w:rsidRPr="00352D7B" w14:paraId="15BF089C" w14:textId="77777777" w:rsidTr="009D327D">
        <w:tc>
          <w:tcPr>
            <w:tcW w:w="601" w:type="dxa"/>
            <w:tcBorders>
              <w:right w:val="nil"/>
            </w:tcBorders>
          </w:tcPr>
          <w:p w14:paraId="15BF0899" w14:textId="77777777" w:rsidR="0012209D" w:rsidRPr="00352D7B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25" w:type="dxa"/>
            <w:tcBorders>
              <w:left w:val="nil"/>
            </w:tcBorders>
          </w:tcPr>
          <w:p w14:paraId="1D88E693" w14:textId="77777777" w:rsidR="0012209D" w:rsidRPr="00352D7B" w:rsidRDefault="00E516A0" w:rsidP="00870BCC">
            <w:pPr>
              <w:rPr>
                <w:szCs w:val="18"/>
              </w:rPr>
            </w:pPr>
            <w:r w:rsidRPr="00352D7B">
              <w:rPr>
                <w:szCs w:val="18"/>
              </w:rPr>
              <w:t>S</w:t>
            </w:r>
            <w:r w:rsidR="00F158E7" w:rsidRPr="00352D7B">
              <w:rPr>
                <w:szCs w:val="18"/>
              </w:rPr>
              <w:t>upport the development of</w:t>
            </w:r>
            <w:r w:rsidR="00CF3B48" w:rsidRPr="00352D7B">
              <w:rPr>
                <w:szCs w:val="18"/>
              </w:rPr>
              <w:t xml:space="preserve"> case studies in collaboration with TAS Hub partners</w:t>
            </w:r>
          </w:p>
          <w:p w14:paraId="15BF089A" w14:textId="7A3D523D" w:rsidR="00CF3B48" w:rsidRPr="00352D7B" w:rsidRDefault="00CF3B48" w:rsidP="00870BCC">
            <w:pPr>
              <w:rPr>
                <w:szCs w:val="18"/>
              </w:rPr>
            </w:pPr>
          </w:p>
        </w:tc>
        <w:tc>
          <w:tcPr>
            <w:tcW w:w="1025" w:type="dxa"/>
          </w:tcPr>
          <w:p w14:paraId="15BF089B" w14:textId="76BA6D25" w:rsidR="0012209D" w:rsidRPr="00352D7B" w:rsidRDefault="00870BCC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1</w:t>
            </w:r>
            <w:r w:rsidR="009D327D" w:rsidRPr="00352D7B">
              <w:rPr>
                <w:szCs w:val="18"/>
              </w:rPr>
              <w:t>0</w:t>
            </w:r>
            <w:r w:rsidR="00E804B0" w:rsidRPr="00352D7B">
              <w:rPr>
                <w:szCs w:val="18"/>
              </w:rPr>
              <w:t>%</w:t>
            </w:r>
          </w:p>
        </w:tc>
      </w:tr>
      <w:tr w:rsidR="00352D7B" w:rsidRPr="00352D7B" w14:paraId="15BF08A0" w14:textId="77777777" w:rsidTr="009D327D">
        <w:tc>
          <w:tcPr>
            <w:tcW w:w="601" w:type="dxa"/>
            <w:tcBorders>
              <w:right w:val="nil"/>
            </w:tcBorders>
          </w:tcPr>
          <w:p w14:paraId="15BF089D" w14:textId="77777777" w:rsidR="00352D7B" w:rsidRPr="00352D7B" w:rsidRDefault="00352D7B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25" w:type="dxa"/>
            <w:tcBorders>
              <w:left w:val="nil"/>
            </w:tcBorders>
          </w:tcPr>
          <w:p w14:paraId="15BF089E" w14:textId="2581277A" w:rsidR="00352D7B" w:rsidRPr="00352D7B" w:rsidRDefault="00352D7B" w:rsidP="00870BCC">
            <w:pPr>
              <w:rPr>
                <w:szCs w:val="18"/>
              </w:rPr>
            </w:pPr>
            <w:r w:rsidRPr="00352D7B">
              <w:rPr>
                <w:szCs w:val="18"/>
              </w:rPr>
              <w:t>Responsible for the organisation of workshops, working with the TAS admin team to support specific TAS committees (e.g., Skills or Sector Leads committee)</w:t>
            </w:r>
          </w:p>
        </w:tc>
        <w:tc>
          <w:tcPr>
            <w:tcW w:w="1025" w:type="dxa"/>
            <w:vMerge w:val="restart"/>
          </w:tcPr>
          <w:p w14:paraId="15BF089F" w14:textId="398C9953" w:rsidR="00352D7B" w:rsidRPr="00352D7B" w:rsidRDefault="00352D7B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15%</w:t>
            </w:r>
          </w:p>
        </w:tc>
      </w:tr>
      <w:tr w:rsidR="00352D7B" w:rsidRPr="00352D7B" w14:paraId="15BF08A4" w14:textId="77777777" w:rsidTr="009D327D">
        <w:tc>
          <w:tcPr>
            <w:tcW w:w="601" w:type="dxa"/>
            <w:tcBorders>
              <w:right w:val="nil"/>
            </w:tcBorders>
          </w:tcPr>
          <w:p w14:paraId="15BF08A1" w14:textId="77777777" w:rsidR="00352D7B" w:rsidRPr="00352D7B" w:rsidRDefault="00352D7B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25" w:type="dxa"/>
            <w:tcBorders>
              <w:left w:val="nil"/>
            </w:tcBorders>
          </w:tcPr>
          <w:p w14:paraId="15BF08A2" w14:textId="293E48AC" w:rsidR="00352D7B" w:rsidRPr="00352D7B" w:rsidRDefault="00352D7B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Present work at venues (conferences and exhibitions) with more exposure to industry.</w:t>
            </w:r>
          </w:p>
        </w:tc>
        <w:tc>
          <w:tcPr>
            <w:tcW w:w="1025" w:type="dxa"/>
            <w:vMerge/>
          </w:tcPr>
          <w:p w14:paraId="15BF08A3" w14:textId="0B69F6AC" w:rsidR="00352D7B" w:rsidRPr="00352D7B" w:rsidRDefault="00352D7B" w:rsidP="00321CAA">
            <w:pPr>
              <w:rPr>
                <w:szCs w:val="18"/>
              </w:rPr>
            </w:pPr>
          </w:p>
        </w:tc>
      </w:tr>
      <w:tr w:rsidR="00352D7B" w:rsidRPr="00352D7B" w14:paraId="15BF08A8" w14:textId="77777777" w:rsidTr="009D327D">
        <w:tc>
          <w:tcPr>
            <w:tcW w:w="601" w:type="dxa"/>
            <w:tcBorders>
              <w:right w:val="nil"/>
            </w:tcBorders>
          </w:tcPr>
          <w:p w14:paraId="15BF08A5" w14:textId="77777777" w:rsidR="00352D7B" w:rsidRPr="00352D7B" w:rsidRDefault="00352D7B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25" w:type="dxa"/>
            <w:tcBorders>
              <w:left w:val="nil"/>
            </w:tcBorders>
          </w:tcPr>
          <w:p w14:paraId="15BF08A6" w14:textId="32288D7E" w:rsidR="00352D7B" w:rsidRPr="00352D7B" w:rsidRDefault="00352D7B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Contribute to the process of securing further funding and assist the project director in management.</w:t>
            </w:r>
          </w:p>
        </w:tc>
        <w:tc>
          <w:tcPr>
            <w:tcW w:w="1025" w:type="dxa"/>
            <w:vMerge/>
          </w:tcPr>
          <w:p w14:paraId="15BF08A7" w14:textId="200DF828" w:rsidR="00352D7B" w:rsidRPr="00352D7B" w:rsidRDefault="00352D7B" w:rsidP="00321CAA">
            <w:pPr>
              <w:rPr>
                <w:szCs w:val="18"/>
              </w:rPr>
            </w:pPr>
          </w:p>
        </w:tc>
      </w:tr>
      <w:tr w:rsidR="009D327D" w:rsidRPr="00352D7B" w14:paraId="7AAEB578" w14:textId="77777777" w:rsidTr="009D327D">
        <w:tc>
          <w:tcPr>
            <w:tcW w:w="601" w:type="dxa"/>
            <w:tcBorders>
              <w:right w:val="nil"/>
            </w:tcBorders>
          </w:tcPr>
          <w:p w14:paraId="331A6154" w14:textId="77777777" w:rsidR="009D327D" w:rsidRPr="00352D7B" w:rsidRDefault="009D327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25" w:type="dxa"/>
            <w:tcBorders>
              <w:left w:val="nil"/>
            </w:tcBorders>
          </w:tcPr>
          <w:p w14:paraId="16149C20" w14:textId="267C00E6" w:rsidR="009D327D" w:rsidRPr="00352D7B" w:rsidRDefault="00352D7B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5" w:type="dxa"/>
          </w:tcPr>
          <w:p w14:paraId="2FB62B7A" w14:textId="449D2224" w:rsidR="009D327D" w:rsidRPr="00352D7B" w:rsidRDefault="00352D7B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352D7B" w14:paraId="15BF08AF" w14:textId="77777777" w:rsidTr="00352D7B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15BF08AE" w14:textId="1CBCAC45" w:rsidR="0012209D" w:rsidRPr="00352D7B" w:rsidRDefault="0012209D" w:rsidP="00D3349E">
            <w:pPr>
              <w:rPr>
                <w:szCs w:val="18"/>
              </w:rPr>
            </w:pPr>
            <w:r w:rsidRPr="00352D7B">
              <w:rPr>
                <w:szCs w:val="18"/>
              </w:rPr>
              <w:t>Inter</w:t>
            </w:r>
            <w:r w:rsidR="00D3349E" w:rsidRPr="00352D7B">
              <w:rPr>
                <w:szCs w:val="18"/>
              </w:rPr>
              <w:t>nal and external relationships</w:t>
            </w:r>
          </w:p>
        </w:tc>
      </w:tr>
      <w:tr w:rsidR="0012209D" w:rsidRPr="00352D7B" w14:paraId="15BF08B1" w14:textId="77777777" w:rsidTr="00352D7B">
        <w:trPr>
          <w:trHeight w:val="1134"/>
        </w:trPr>
        <w:tc>
          <w:tcPr>
            <w:tcW w:w="9751" w:type="dxa"/>
          </w:tcPr>
          <w:p w14:paraId="15BF08B0" w14:textId="63CE6C67" w:rsidR="009D327D" w:rsidRPr="00352D7B" w:rsidRDefault="009D327D" w:rsidP="00321CAA">
            <w:pPr>
              <w:rPr>
                <w:szCs w:val="18"/>
              </w:rPr>
            </w:pPr>
          </w:p>
          <w:p w14:paraId="72929851" w14:textId="4773BB4B" w:rsidR="009D327D" w:rsidRPr="00352D7B" w:rsidRDefault="009D327D" w:rsidP="00DA61AE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rPr>
                <w:szCs w:val="18"/>
              </w:rPr>
            </w:pPr>
            <w:r w:rsidRPr="00352D7B">
              <w:rPr>
                <w:szCs w:val="18"/>
              </w:rPr>
              <w:t>Responsibility to the</w:t>
            </w:r>
            <w:r w:rsidR="00DA61AE" w:rsidRPr="00352D7B">
              <w:rPr>
                <w:szCs w:val="18"/>
              </w:rPr>
              <w:t xml:space="preserve"> TAS Hub director</w:t>
            </w:r>
          </w:p>
          <w:p w14:paraId="7CEA5674" w14:textId="77777777" w:rsidR="009D327D" w:rsidRPr="00352D7B" w:rsidRDefault="009D327D" w:rsidP="009D327D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 w:rsidRPr="00352D7B">
              <w:rPr>
                <w:szCs w:val="18"/>
              </w:rPr>
              <w:t>Responsibility for liaison with sponsors and external funding bodies</w:t>
            </w:r>
          </w:p>
          <w:p w14:paraId="508549B4" w14:textId="32FA167C" w:rsidR="00E9537B" w:rsidRPr="00352D7B" w:rsidRDefault="008F2528" w:rsidP="009D327D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 w:rsidRPr="00352D7B">
              <w:rPr>
                <w:szCs w:val="18"/>
              </w:rPr>
              <w:t xml:space="preserve">Working with collaborators from </w:t>
            </w:r>
            <w:r w:rsidR="003657DC" w:rsidRPr="00352D7B">
              <w:rPr>
                <w:szCs w:val="18"/>
              </w:rPr>
              <w:t xml:space="preserve">the University of </w:t>
            </w:r>
            <w:r w:rsidRPr="00352D7B">
              <w:rPr>
                <w:szCs w:val="18"/>
              </w:rPr>
              <w:t>Nottingha</w:t>
            </w:r>
            <w:r w:rsidR="003657DC" w:rsidRPr="00352D7B">
              <w:rPr>
                <w:szCs w:val="18"/>
              </w:rPr>
              <w:t>m, King’s College London and the University of Southampton.</w:t>
            </w:r>
          </w:p>
          <w:p w14:paraId="012193A6" w14:textId="0029EDD2" w:rsidR="0012209D" w:rsidRPr="00352D7B" w:rsidRDefault="0012209D" w:rsidP="009D327D">
            <w:pPr>
              <w:tabs>
                <w:tab w:val="left" w:pos="3000"/>
              </w:tabs>
              <w:rPr>
                <w:szCs w:val="18"/>
              </w:rPr>
            </w:pPr>
          </w:p>
        </w:tc>
      </w:tr>
    </w:tbl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:rsidRPr="00352D7B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352D7B" w:rsidRDefault="00013C10" w:rsidP="00321CAA">
            <w:pPr>
              <w:rPr>
                <w:bCs/>
                <w:szCs w:val="18"/>
              </w:rPr>
            </w:pPr>
            <w:r w:rsidRPr="00352D7B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352D7B" w:rsidRDefault="00013C10" w:rsidP="00321CAA">
            <w:pPr>
              <w:rPr>
                <w:bCs/>
                <w:szCs w:val="18"/>
              </w:rPr>
            </w:pPr>
            <w:r w:rsidRPr="00352D7B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352D7B" w:rsidRDefault="00013C10" w:rsidP="00321CAA">
            <w:pPr>
              <w:rPr>
                <w:bCs/>
                <w:szCs w:val="18"/>
              </w:rPr>
            </w:pPr>
            <w:r w:rsidRPr="00352D7B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352D7B" w:rsidRDefault="00013C10" w:rsidP="00321CAA">
            <w:pPr>
              <w:rPr>
                <w:bCs/>
                <w:szCs w:val="18"/>
              </w:rPr>
            </w:pPr>
            <w:r w:rsidRPr="00352D7B">
              <w:rPr>
                <w:bCs/>
                <w:szCs w:val="18"/>
              </w:rPr>
              <w:t>How to be assessed</w:t>
            </w:r>
          </w:p>
        </w:tc>
      </w:tr>
      <w:tr w:rsidR="00013C10" w:rsidRPr="00352D7B" w14:paraId="15BF08BF" w14:textId="77777777" w:rsidTr="00013C10">
        <w:tc>
          <w:tcPr>
            <w:tcW w:w="1617" w:type="dxa"/>
          </w:tcPr>
          <w:p w14:paraId="15BF08BB" w14:textId="1D1872F5" w:rsidR="00013C10" w:rsidRPr="00352D7B" w:rsidRDefault="00013C10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 xml:space="preserve">Qualifications, knowledge </w:t>
            </w:r>
            <w:r w:rsidR="00E804B0" w:rsidRPr="00352D7B">
              <w:rPr>
                <w:szCs w:val="18"/>
              </w:rPr>
              <w:t>and</w:t>
            </w:r>
            <w:r w:rsidRPr="00352D7B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14:paraId="32D7DBE2" w14:textId="2FF36928" w:rsidR="005368BD" w:rsidRPr="00352D7B" w:rsidRDefault="005368BD" w:rsidP="005368BD">
            <w:pPr>
              <w:rPr>
                <w:rFonts w:cstheme="minorHAnsi"/>
                <w:szCs w:val="18"/>
              </w:rPr>
            </w:pPr>
            <w:r w:rsidRPr="00352D7B">
              <w:rPr>
                <w:rFonts w:cstheme="minorHAnsi"/>
                <w:szCs w:val="18"/>
              </w:rPr>
              <w:t xml:space="preserve">PhD or equivalent professional qualifications and experience in </w:t>
            </w:r>
            <w:r w:rsidR="00EC7BEB" w:rsidRPr="00352D7B">
              <w:rPr>
                <w:rFonts w:cstheme="minorHAnsi"/>
                <w:szCs w:val="18"/>
              </w:rPr>
              <w:t>AI ethics, Machine Ethics, Human-Machine Teaming.</w:t>
            </w:r>
          </w:p>
          <w:p w14:paraId="1192DE6A" w14:textId="77777777" w:rsidR="005368BD" w:rsidRPr="00352D7B" w:rsidRDefault="005368BD" w:rsidP="005368BD">
            <w:pPr>
              <w:rPr>
                <w:rFonts w:cstheme="minorHAnsi"/>
                <w:szCs w:val="18"/>
              </w:rPr>
            </w:pPr>
          </w:p>
          <w:p w14:paraId="15BF08BC" w14:textId="49D62E91" w:rsidR="006C1CFD" w:rsidRPr="00352D7B" w:rsidRDefault="005368BD" w:rsidP="00BE153F">
            <w:pPr>
              <w:rPr>
                <w:szCs w:val="18"/>
              </w:rPr>
            </w:pPr>
            <w:r w:rsidRPr="00352D7B">
              <w:rPr>
                <w:rFonts w:cstheme="minorHAnsi"/>
                <w:szCs w:val="18"/>
              </w:rPr>
              <w:t xml:space="preserve">A track record of good publications at </w:t>
            </w:r>
            <w:r w:rsidR="00EC7BEB" w:rsidRPr="00352D7B">
              <w:rPr>
                <w:rFonts w:cstheme="minorHAnsi"/>
                <w:szCs w:val="18"/>
              </w:rPr>
              <w:t xml:space="preserve">relevant </w:t>
            </w:r>
            <w:r w:rsidRPr="00352D7B">
              <w:rPr>
                <w:rFonts w:cstheme="minorHAnsi"/>
                <w:szCs w:val="18"/>
              </w:rPr>
              <w:t>international venue</w:t>
            </w:r>
            <w:r w:rsidR="00BE153F" w:rsidRPr="00352D7B">
              <w:rPr>
                <w:rFonts w:cstheme="minorHAnsi"/>
                <w:szCs w:val="18"/>
              </w:rPr>
              <w:t>s (conferences, journals)</w:t>
            </w:r>
          </w:p>
        </w:tc>
        <w:tc>
          <w:tcPr>
            <w:tcW w:w="3402" w:type="dxa"/>
          </w:tcPr>
          <w:p w14:paraId="15BF08BD" w14:textId="6BE882A2" w:rsidR="00013C10" w:rsidRPr="00352D7B" w:rsidRDefault="008232DD" w:rsidP="008232DD">
            <w:pPr>
              <w:spacing w:before="0" w:after="0"/>
              <w:rPr>
                <w:szCs w:val="18"/>
              </w:rPr>
            </w:pPr>
            <w:r>
              <w:rPr>
                <w:szCs w:val="18"/>
              </w:rPr>
              <w:t>E</w:t>
            </w:r>
            <w:r w:rsidR="0094505C">
              <w:rPr>
                <w:szCs w:val="18"/>
              </w:rPr>
              <w:t>xperience of developing or evaluating autonomous systems with the public or industry</w:t>
            </w:r>
          </w:p>
        </w:tc>
        <w:tc>
          <w:tcPr>
            <w:tcW w:w="1330" w:type="dxa"/>
          </w:tcPr>
          <w:p w14:paraId="2BDB4884" w14:textId="77777777" w:rsidR="005368BD" w:rsidRPr="00352D7B" w:rsidRDefault="005368BD" w:rsidP="005368BD">
            <w:pPr>
              <w:jc w:val="center"/>
              <w:rPr>
                <w:szCs w:val="18"/>
              </w:rPr>
            </w:pPr>
            <w:r w:rsidRPr="00352D7B">
              <w:rPr>
                <w:szCs w:val="18"/>
              </w:rPr>
              <w:t>CV or research portfolio</w:t>
            </w:r>
          </w:p>
          <w:p w14:paraId="15BF08BE" w14:textId="77777777" w:rsidR="00013C10" w:rsidRPr="00352D7B" w:rsidRDefault="00013C10" w:rsidP="0012209D">
            <w:pPr>
              <w:rPr>
                <w:szCs w:val="18"/>
              </w:rPr>
            </w:pPr>
          </w:p>
        </w:tc>
      </w:tr>
      <w:tr w:rsidR="00013C10" w:rsidRPr="00352D7B" w14:paraId="15BF08C4" w14:textId="77777777" w:rsidTr="0085505F">
        <w:trPr>
          <w:trHeight w:val="790"/>
        </w:trPr>
        <w:tc>
          <w:tcPr>
            <w:tcW w:w="1617" w:type="dxa"/>
          </w:tcPr>
          <w:p w14:paraId="15BF08C0" w14:textId="73B9E2AB" w:rsidR="00013C10" w:rsidRPr="00352D7B" w:rsidRDefault="00013C10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 xml:space="preserve">Planning </w:t>
            </w:r>
            <w:r w:rsidR="00E804B0" w:rsidRPr="00352D7B">
              <w:rPr>
                <w:szCs w:val="18"/>
              </w:rPr>
              <w:t>and</w:t>
            </w:r>
            <w:r w:rsidRPr="00352D7B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</w:tcPr>
          <w:p w14:paraId="15BF08C1" w14:textId="6A7F9115" w:rsidR="00013C10" w:rsidRPr="00352D7B" w:rsidRDefault="005368BD" w:rsidP="0012209D">
            <w:pPr>
              <w:rPr>
                <w:szCs w:val="18"/>
              </w:rPr>
            </w:pPr>
            <w:r w:rsidRPr="00352D7B">
              <w:rPr>
                <w:rFonts w:cs="Arial"/>
                <w:szCs w:val="18"/>
              </w:rPr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7777777" w:rsidR="00013C10" w:rsidRPr="00352D7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1679AFB8" w14:textId="77777777" w:rsidR="005368BD" w:rsidRPr="00352D7B" w:rsidRDefault="005368BD" w:rsidP="005368BD">
            <w:pPr>
              <w:jc w:val="center"/>
              <w:rPr>
                <w:szCs w:val="18"/>
              </w:rPr>
            </w:pPr>
            <w:r w:rsidRPr="00352D7B">
              <w:rPr>
                <w:szCs w:val="18"/>
              </w:rPr>
              <w:t>CV or research portfolio</w:t>
            </w:r>
          </w:p>
          <w:p w14:paraId="15BF08C3" w14:textId="77777777" w:rsidR="00013C10" w:rsidRPr="00352D7B" w:rsidRDefault="00013C10" w:rsidP="0012209D">
            <w:pPr>
              <w:rPr>
                <w:szCs w:val="18"/>
              </w:rPr>
            </w:pPr>
          </w:p>
        </w:tc>
      </w:tr>
      <w:tr w:rsidR="00013C10" w:rsidRPr="00352D7B" w14:paraId="15BF08C9" w14:textId="77777777" w:rsidTr="0085505F">
        <w:trPr>
          <w:trHeight w:val="764"/>
        </w:trPr>
        <w:tc>
          <w:tcPr>
            <w:tcW w:w="1617" w:type="dxa"/>
          </w:tcPr>
          <w:p w14:paraId="15BF08C5" w14:textId="132535D4" w:rsidR="00013C10" w:rsidRPr="00352D7B" w:rsidRDefault="00013C10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 xml:space="preserve">Problem solving </w:t>
            </w:r>
            <w:r w:rsidR="00E804B0" w:rsidRPr="00352D7B">
              <w:rPr>
                <w:szCs w:val="18"/>
              </w:rPr>
              <w:t>and</w:t>
            </w:r>
            <w:r w:rsidRPr="00352D7B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</w:tcPr>
          <w:p w14:paraId="1E2DF606" w14:textId="1059F0A6" w:rsidR="005368BD" w:rsidRPr="00352D7B" w:rsidRDefault="005368BD" w:rsidP="0012209D">
            <w:pPr>
              <w:rPr>
                <w:szCs w:val="18"/>
              </w:rPr>
            </w:pPr>
            <w:r w:rsidRPr="00352D7B">
              <w:rPr>
                <w:szCs w:val="18"/>
              </w:rPr>
              <w:t xml:space="preserve">Ability to develop </w:t>
            </w:r>
            <w:r w:rsidR="00900098" w:rsidRPr="00352D7B">
              <w:rPr>
                <w:szCs w:val="18"/>
              </w:rPr>
              <w:t>algorithms, models, data analytics, and testbeds.</w:t>
            </w:r>
          </w:p>
          <w:p w14:paraId="15BF08C6" w14:textId="6277B5A2" w:rsidR="005368BD" w:rsidRPr="00352D7B" w:rsidRDefault="005368BD" w:rsidP="0012209D">
            <w:pPr>
              <w:rPr>
                <w:szCs w:val="18"/>
              </w:rPr>
            </w:pPr>
            <w:r w:rsidRPr="00352D7B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C7" w14:textId="45FED82D" w:rsidR="00013C10" w:rsidRPr="00352D7B" w:rsidRDefault="00B82B24" w:rsidP="0012209D">
            <w:pPr>
              <w:rPr>
                <w:szCs w:val="18"/>
              </w:rPr>
            </w:pPr>
            <w:r w:rsidRPr="00352D7B">
              <w:rPr>
                <w:szCs w:val="18"/>
              </w:rPr>
              <w:t>Skills in algorithm design,</w:t>
            </w:r>
            <w:r w:rsidR="00900098" w:rsidRPr="00352D7B">
              <w:rPr>
                <w:szCs w:val="18"/>
              </w:rPr>
              <w:t xml:space="preserve"> model design, empirical methods, explainable AI.</w:t>
            </w:r>
          </w:p>
        </w:tc>
        <w:tc>
          <w:tcPr>
            <w:tcW w:w="1330" w:type="dxa"/>
          </w:tcPr>
          <w:p w14:paraId="64D54B40" w14:textId="77777777" w:rsidR="005368BD" w:rsidRPr="00352D7B" w:rsidRDefault="005368BD" w:rsidP="005368BD">
            <w:pPr>
              <w:jc w:val="center"/>
              <w:rPr>
                <w:szCs w:val="18"/>
              </w:rPr>
            </w:pPr>
            <w:r w:rsidRPr="00352D7B">
              <w:rPr>
                <w:szCs w:val="18"/>
              </w:rPr>
              <w:t>CV or research portfolio</w:t>
            </w:r>
          </w:p>
          <w:p w14:paraId="15BF08C8" w14:textId="1F60EF9E" w:rsidR="00013C10" w:rsidRPr="00352D7B" w:rsidRDefault="00013C10" w:rsidP="0012209D">
            <w:pPr>
              <w:rPr>
                <w:szCs w:val="18"/>
              </w:rPr>
            </w:pPr>
          </w:p>
        </w:tc>
      </w:tr>
      <w:tr w:rsidR="00013C10" w:rsidRPr="00352D7B" w14:paraId="15BF08CE" w14:textId="77777777" w:rsidTr="00013C10">
        <w:tc>
          <w:tcPr>
            <w:tcW w:w="1617" w:type="dxa"/>
          </w:tcPr>
          <w:p w14:paraId="15BF08CA" w14:textId="46C8BE01" w:rsidR="00013C10" w:rsidRPr="00352D7B" w:rsidRDefault="00013C10" w:rsidP="00E804B0">
            <w:pPr>
              <w:rPr>
                <w:szCs w:val="18"/>
              </w:rPr>
            </w:pPr>
            <w:r w:rsidRPr="00352D7B">
              <w:rPr>
                <w:szCs w:val="18"/>
              </w:rPr>
              <w:t xml:space="preserve">Management </w:t>
            </w:r>
            <w:r w:rsidR="00E804B0" w:rsidRPr="00352D7B">
              <w:rPr>
                <w:szCs w:val="18"/>
              </w:rPr>
              <w:t>and</w:t>
            </w:r>
            <w:r w:rsidRPr="00352D7B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</w:tcPr>
          <w:p w14:paraId="3D696529" w14:textId="77777777" w:rsidR="005368BD" w:rsidRPr="00352D7B" w:rsidRDefault="005368BD" w:rsidP="005368BD">
            <w:pPr>
              <w:rPr>
                <w:rFonts w:cs="Arial"/>
                <w:szCs w:val="18"/>
              </w:rPr>
            </w:pPr>
            <w:r w:rsidRPr="00352D7B">
              <w:rPr>
                <w:rFonts w:cs="Arial"/>
                <w:szCs w:val="18"/>
              </w:rPr>
              <w:t>Work effectively in a team, understanding the strengths and weaknesses of others to help teamwork development</w:t>
            </w:r>
          </w:p>
          <w:p w14:paraId="15BF08CB" w14:textId="77777777" w:rsidR="00013C10" w:rsidRPr="00352D7B" w:rsidRDefault="00013C10" w:rsidP="0012209D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15BF08CC" w14:textId="5F813772" w:rsidR="00013C10" w:rsidRPr="00352D7B" w:rsidRDefault="00965210" w:rsidP="0012209D">
            <w:pPr>
              <w:rPr>
                <w:szCs w:val="18"/>
              </w:rPr>
            </w:pPr>
            <w:r w:rsidRPr="00352D7B">
              <w:rPr>
                <w:szCs w:val="18"/>
              </w:rPr>
              <w:t>Experience supervising masters or PhD students.</w:t>
            </w:r>
          </w:p>
        </w:tc>
        <w:tc>
          <w:tcPr>
            <w:tcW w:w="1330" w:type="dxa"/>
          </w:tcPr>
          <w:p w14:paraId="15BF08CD" w14:textId="7B38F50A" w:rsidR="00013C10" w:rsidRPr="00352D7B" w:rsidRDefault="00965210" w:rsidP="0012209D">
            <w:pPr>
              <w:rPr>
                <w:szCs w:val="18"/>
              </w:rPr>
            </w:pPr>
            <w:r w:rsidRPr="00352D7B">
              <w:rPr>
                <w:szCs w:val="18"/>
              </w:rPr>
              <w:t>CV</w:t>
            </w:r>
          </w:p>
        </w:tc>
      </w:tr>
      <w:tr w:rsidR="00013C10" w:rsidRPr="00352D7B" w14:paraId="15BF08D3" w14:textId="77777777" w:rsidTr="00013C10">
        <w:tc>
          <w:tcPr>
            <w:tcW w:w="1617" w:type="dxa"/>
          </w:tcPr>
          <w:p w14:paraId="15BF08CF" w14:textId="3C87E5CF" w:rsidR="00013C10" w:rsidRPr="00352D7B" w:rsidRDefault="00013C10" w:rsidP="00321CAA">
            <w:pPr>
              <w:rPr>
                <w:szCs w:val="18"/>
              </w:rPr>
            </w:pPr>
            <w:r w:rsidRPr="00352D7B">
              <w:rPr>
                <w:szCs w:val="18"/>
              </w:rPr>
              <w:t xml:space="preserve">Communicating </w:t>
            </w:r>
            <w:r w:rsidR="00E804B0" w:rsidRPr="00352D7B">
              <w:rPr>
                <w:szCs w:val="18"/>
              </w:rPr>
              <w:t>and</w:t>
            </w:r>
            <w:r w:rsidRPr="00352D7B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</w:tcPr>
          <w:p w14:paraId="6EF9F50F" w14:textId="77777777" w:rsidR="005368BD" w:rsidRPr="00352D7B" w:rsidRDefault="005368BD" w:rsidP="005368BD">
            <w:pPr>
              <w:rPr>
                <w:rFonts w:cs="Arial"/>
                <w:szCs w:val="18"/>
              </w:rPr>
            </w:pPr>
            <w:r w:rsidRPr="00352D7B">
              <w:rPr>
                <w:rFonts w:cs="Arial"/>
                <w:szCs w:val="18"/>
              </w:rPr>
              <w:t>Able to present research results at group meetings and research conferences</w:t>
            </w:r>
            <w:r w:rsidR="00965210" w:rsidRPr="00352D7B">
              <w:rPr>
                <w:rFonts w:cs="Arial"/>
                <w:szCs w:val="18"/>
              </w:rPr>
              <w:t xml:space="preserve">. </w:t>
            </w:r>
          </w:p>
          <w:p w14:paraId="59033E7A" w14:textId="77777777" w:rsidR="00965210" w:rsidRPr="00352D7B" w:rsidRDefault="00965210" w:rsidP="005368BD">
            <w:pPr>
              <w:rPr>
                <w:rFonts w:cs="Arial"/>
                <w:szCs w:val="18"/>
              </w:rPr>
            </w:pPr>
          </w:p>
          <w:p w14:paraId="37B1ADAF" w14:textId="3B697D93" w:rsidR="00965210" w:rsidRPr="00352D7B" w:rsidRDefault="00965210" w:rsidP="005368BD">
            <w:pPr>
              <w:rPr>
                <w:rFonts w:cs="Arial"/>
                <w:szCs w:val="18"/>
              </w:rPr>
            </w:pPr>
            <w:r w:rsidRPr="00352D7B">
              <w:rPr>
                <w:rFonts w:cs="Arial"/>
                <w:szCs w:val="18"/>
              </w:rPr>
              <w:t>Excellent written and oral skills.</w:t>
            </w:r>
          </w:p>
          <w:p w14:paraId="063B40BB" w14:textId="77777777" w:rsidR="005368BD" w:rsidRPr="00352D7B" w:rsidRDefault="005368BD" w:rsidP="005368BD">
            <w:pPr>
              <w:rPr>
                <w:rFonts w:cs="Arial"/>
                <w:szCs w:val="18"/>
              </w:rPr>
            </w:pPr>
          </w:p>
          <w:p w14:paraId="2A2EF836" w14:textId="77777777" w:rsidR="005368BD" w:rsidRPr="00352D7B" w:rsidRDefault="005368BD" w:rsidP="005368BD">
            <w:pPr>
              <w:rPr>
                <w:rFonts w:cs="Arial"/>
                <w:szCs w:val="18"/>
              </w:rPr>
            </w:pPr>
            <w:r w:rsidRPr="00352D7B">
              <w:rPr>
                <w:rFonts w:cs="Arial"/>
                <w:szCs w:val="18"/>
              </w:rPr>
              <w:t xml:space="preserve">Communicate new and complex information effectively, both verbally </w:t>
            </w:r>
            <w:r w:rsidRPr="00352D7B">
              <w:rPr>
                <w:rFonts w:cs="Arial"/>
                <w:szCs w:val="18"/>
              </w:rPr>
              <w:lastRenderedPageBreak/>
              <w:t>and in writing, engaging the interest and enthusiasm of the target audience</w:t>
            </w:r>
          </w:p>
          <w:p w14:paraId="15BF08D0" w14:textId="77777777" w:rsidR="00013C10" w:rsidRPr="00352D7B" w:rsidRDefault="00013C10" w:rsidP="0012209D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75A0233C" w14:textId="77777777" w:rsidR="00013C10" w:rsidRPr="00352D7B" w:rsidRDefault="00965210" w:rsidP="00965210">
            <w:pPr>
              <w:rPr>
                <w:szCs w:val="18"/>
              </w:rPr>
            </w:pPr>
            <w:r w:rsidRPr="00352D7B">
              <w:rPr>
                <w:szCs w:val="18"/>
              </w:rPr>
              <w:lastRenderedPageBreak/>
              <w:t>Maintain an up-to-date website, publish updates through public venues including social media.</w:t>
            </w:r>
          </w:p>
          <w:p w14:paraId="639BFD6C" w14:textId="77777777" w:rsidR="00B27DC6" w:rsidRPr="00352D7B" w:rsidRDefault="00B27DC6" w:rsidP="00965210">
            <w:pPr>
              <w:rPr>
                <w:szCs w:val="18"/>
              </w:rPr>
            </w:pPr>
          </w:p>
          <w:p w14:paraId="725609D3" w14:textId="77777777" w:rsidR="00B27DC6" w:rsidRPr="00352D7B" w:rsidRDefault="00B27DC6" w:rsidP="00B27DC6">
            <w:pPr>
              <w:rPr>
                <w:rFonts w:cs="Arial"/>
                <w:szCs w:val="18"/>
              </w:rPr>
            </w:pPr>
            <w:r w:rsidRPr="00352D7B">
              <w:rPr>
                <w:rFonts w:cs="Arial"/>
                <w:szCs w:val="18"/>
              </w:rPr>
              <w:t>Able to both lead and collaborate on writing up research results for publication in leading peer-reviewed conferences and journals</w:t>
            </w:r>
          </w:p>
          <w:p w14:paraId="15BF08D1" w14:textId="1B749C47" w:rsidR="00B27DC6" w:rsidRPr="00352D7B" w:rsidRDefault="00B27DC6" w:rsidP="00965210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3A4943B3" w14:textId="77777777" w:rsidR="00013C10" w:rsidRPr="00352D7B" w:rsidRDefault="005368BD" w:rsidP="0012209D">
            <w:pPr>
              <w:rPr>
                <w:szCs w:val="18"/>
              </w:rPr>
            </w:pPr>
            <w:r w:rsidRPr="00352D7B">
              <w:rPr>
                <w:szCs w:val="18"/>
              </w:rPr>
              <w:lastRenderedPageBreak/>
              <w:t>Interview</w:t>
            </w:r>
          </w:p>
          <w:p w14:paraId="15BF08D2" w14:textId="3786DD61" w:rsidR="005368BD" w:rsidRPr="00352D7B" w:rsidRDefault="005368BD" w:rsidP="0012209D">
            <w:pPr>
              <w:rPr>
                <w:szCs w:val="18"/>
              </w:rPr>
            </w:pPr>
            <w:r w:rsidRPr="00352D7B">
              <w:rPr>
                <w:szCs w:val="18"/>
              </w:rPr>
              <w:t>And research portfolio</w:t>
            </w:r>
          </w:p>
        </w:tc>
      </w:tr>
      <w:tr w:rsidR="00013C10" w:rsidRPr="00352D7B" w14:paraId="15BF08D8" w14:textId="77777777" w:rsidTr="00013C10">
        <w:tc>
          <w:tcPr>
            <w:tcW w:w="1617" w:type="dxa"/>
          </w:tcPr>
          <w:p w14:paraId="15BF08D4" w14:textId="3660D21D" w:rsidR="00013C10" w:rsidRPr="00352D7B" w:rsidRDefault="00013C10" w:rsidP="00E804B0">
            <w:pPr>
              <w:rPr>
                <w:szCs w:val="18"/>
              </w:rPr>
            </w:pPr>
            <w:r w:rsidRPr="00352D7B">
              <w:rPr>
                <w:szCs w:val="18"/>
              </w:rPr>
              <w:lastRenderedPageBreak/>
              <w:t xml:space="preserve">Other skills </w:t>
            </w:r>
            <w:r w:rsidR="00E804B0" w:rsidRPr="00352D7B">
              <w:rPr>
                <w:szCs w:val="18"/>
              </w:rPr>
              <w:t>and</w:t>
            </w:r>
            <w:r w:rsidRPr="00352D7B">
              <w:rPr>
                <w:szCs w:val="18"/>
              </w:rPr>
              <w:t xml:space="preserve"> behaviours</w:t>
            </w:r>
          </w:p>
        </w:tc>
        <w:tc>
          <w:tcPr>
            <w:tcW w:w="3402" w:type="dxa"/>
          </w:tcPr>
          <w:p w14:paraId="11FBC8B6" w14:textId="77777777" w:rsidR="005368BD" w:rsidRPr="00352D7B" w:rsidRDefault="005368BD" w:rsidP="005368BD">
            <w:pPr>
              <w:rPr>
                <w:rFonts w:cs="Arial"/>
                <w:szCs w:val="18"/>
              </w:rPr>
            </w:pPr>
            <w:r w:rsidRPr="00352D7B">
              <w:rPr>
                <w:rFonts w:cs="Arial"/>
                <w:szCs w:val="18"/>
              </w:rPr>
              <w:t>Understanding of relevant Health &amp; Safety issues</w:t>
            </w:r>
          </w:p>
          <w:p w14:paraId="15BF08D5" w14:textId="3729AB53" w:rsidR="00013C10" w:rsidRPr="00352D7B" w:rsidRDefault="00352D7B" w:rsidP="00352D7B">
            <w:pPr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402" w:type="dxa"/>
          </w:tcPr>
          <w:p w14:paraId="4ED1EE69" w14:textId="77777777" w:rsidR="00CF5342" w:rsidRPr="00352D7B" w:rsidRDefault="00CF5342" w:rsidP="00CF5342">
            <w:pPr>
              <w:rPr>
                <w:rFonts w:cs="Arial"/>
                <w:szCs w:val="18"/>
              </w:rPr>
            </w:pPr>
            <w:r w:rsidRPr="00352D7B">
              <w:rPr>
                <w:rFonts w:cs="Arial"/>
                <w:szCs w:val="18"/>
              </w:rPr>
              <w:t>Able to attend national and international conferences to present research results</w:t>
            </w:r>
          </w:p>
          <w:p w14:paraId="15BF08D6" w14:textId="77777777" w:rsidR="00013C10" w:rsidRPr="00352D7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15BF08D7" w14:textId="1C676216" w:rsidR="00013C10" w:rsidRPr="00352D7B" w:rsidRDefault="005368BD" w:rsidP="0012209D">
            <w:pPr>
              <w:rPr>
                <w:szCs w:val="18"/>
              </w:rPr>
            </w:pPr>
            <w:r w:rsidRPr="00352D7B">
              <w:rPr>
                <w:szCs w:val="18"/>
              </w:rP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52C6AF93" w:rsidR="00D3349E" w:rsidRDefault="00AB3CB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6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AB3CB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928218A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239B97A2" w:rsidR="0012209D" w:rsidRPr="009957AE" w:rsidRDefault="006046C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4BED3AF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66FB1381" w:rsidR="0012209D" w:rsidRPr="009957AE" w:rsidRDefault="006046C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75EE" w14:textId="77777777" w:rsidR="00AB3CBD" w:rsidRDefault="00AB3CBD">
      <w:r>
        <w:separator/>
      </w:r>
    </w:p>
    <w:p w14:paraId="342C097F" w14:textId="77777777" w:rsidR="00AB3CBD" w:rsidRDefault="00AB3CBD"/>
  </w:endnote>
  <w:endnote w:type="continuationSeparator" w:id="0">
    <w:p w14:paraId="6128B935" w14:textId="77777777" w:rsidR="00AB3CBD" w:rsidRDefault="00AB3CBD">
      <w:r>
        <w:continuationSeparator/>
      </w:r>
    </w:p>
    <w:p w14:paraId="72560975" w14:textId="77777777" w:rsidR="00AB3CBD" w:rsidRDefault="00AB3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C26D7FE" w:rsidR="00062768" w:rsidRDefault="00AB3CBD" w:rsidP="00E804B0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804B0">
      <w:t>Template</w:t>
    </w:r>
    <w:r w:rsidR="00E264FD">
      <w:t xml:space="preserve"> Job </w:t>
    </w:r>
    <w:r w:rsidR="00E804B0">
      <w:t>Description and Person S</w:t>
    </w:r>
    <w:r w:rsidR="00E264FD">
      <w:t>pec</w:t>
    </w:r>
    <w:r w:rsidR="00E804B0">
      <w:t>ification</w:t>
    </w:r>
    <w:r w:rsidR="00E264FD">
      <w:t xml:space="preserve"> (HR5)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65210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B5CB" w14:textId="77777777" w:rsidR="00AB3CBD" w:rsidRDefault="00AB3CBD">
      <w:r>
        <w:separator/>
      </w:r>
    </w:p>
    <w:p w14:paraId="40C104F0" w14:textId="77777777" w:rsidR="00AB3CBD" w:rsidRDefault="00AB3CBD"/>
  </w:footnote>
  <w:footnote w:type="continuationSeparator" w:id="0">
    <w:p w14:paraId="0D1C5D0E" w14:textId="77777777" w:rsidR="00AB3CBD" w:rsidRDefault="00AB3CBD">
      <w:r>
        <w:continuationSeparator/>
      </w:r>
    </w:p>
    <w:p w14:paraId="142AA812" w14:textId="77777777" w:rsidR="00AB3CBD" w:rsidRDefault="00AB3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B6AFB"/>
    <w:multiLevelType w:val="hybridMultilevel"/>
    <w:tmpl w:val="6B368062"/>
    <w:lvl w:ilvl="0" w:tplc="97C4D3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CB6824"/>
    <w:multiLevelType w:val="hybridMultilevel"/>
    <w:tmpl w:val="11B253F2"/>
    <w:lvl w:ilvl="0" w:tplc="0D1A22D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90A8F"/>
    <w:multiLevelType w:val="hybridMultilevel"/>
    <w:tmpl w:val="E68E9C7A"/>
    <w:lvl w:ilvl="0" w:tplc="890CFE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5A47B1"/>
    <w:multiLevelType w:val="hybridMultilevel"/>
    <w:tmpl w:val="6E309B80"/>
    <w:lvl w:ilvl="0" w:tplc="534840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11"/>
  </w:num>
  <w:num w:numId="5">
    <w:abstractNumId w:val="12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  <w:num w:numId="12">
    <w:abstractNumId w:val="18"/>
  </w:num>
  <w:num w:numId="13">
    <w:abstractNumId w:val="19"/>
  </w:num>
  <w:num w:numId="14">
    <w:abstractNumId w:val="8"/>
  </w:num>
  <w:num w:numId="15">
    <w:abstractNumId w:val="3"/>
  </w:num>
  <w:num w:numId="16">
    <w:abstractNumId w:val="15"/>
  </w:num>
  <w:num w:numId="17">
    <w:abstractNumId w:val="16"/>
  </w:num>
  <w:num w:numId="18">
    <w:abstractNumId w:val="20"/>
  </w:num>
  <w:num w:numId="19">
    <w:abstractNumId w:val="6"/>
  </w:num>
  <w:num w:numId="20">
    <w:abstractNumId w:val="14"/>
  </w:num>
  <w:num w:numId="21">
    <w:abstractNumId w:val="13"/>
  </w:num>
  <w:num w:numId="22">
    <w:abstractNumId w:val="21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7009"/>
    <w:rsid w:val="0009075A"/>
    <w:rsid w:val="000978E8"/>
    <w:rsid w:val="000B1DED"/>
    <w:rsid w:val="000B4E5A"/>
    <w:rsid w:val="00111D50"/>
    <w:rsid w:val="001176AA"/>
    <w:rsid w:val="0012209D"/>
    <w:rsid w:val="001532E2"/>
    <w:rsid w:val="00156F2F"/>
    <w:rsid w:val="001610F4"/>
    <w:rsid w:val="0018144C"/>
    <w:rsid w:val="0018346E"/>
    <w:rsid w:val="001840EA"/>
    <w:rsid w:val="001B16D2"/>
    <w:rsid w:val="001B6986"/>
    <w:rsid w:val="001C5C5C"/>
    <w:rsid w:val="001D0B37"/>
    <w:rsid w:val="001D5201"/>
    <w:rsid w:val="001E24BE"/>
    <w:rsid w:val="001F2CB0"/>
    <w:rsid w:val="00205458"/>
    <w:rsid w:val="00236BFE"/>
    <w:rsid w:val="00241441"/>
    <w:rsid w:val="0024539C"/>
    <w:rsid w:val="002536A6"/>
    <w:rsid w:val="00254722"/>
    <w:rsid w:val="002547F5"/>
    <w:rsid w:val="00260333"/>
    <w:rsid w:val="00260B1D"/>
    <w:rsid w:val="00266C6A"/>
    <w:rsid w:val="0028509A"/>
    <w:rsid w:val="0029789A"/>
    <w:rsid w:val="002A70BE"/>
    <w:rsid w:val="002B5560"/>
    <w:rsid w:val="002C6198"/>
    <w:rsid w:val="002D14E7"/>
    <w:rsid w:val="002D4DF4"/>
    <w:rsid w:val="00313CC8"/>
    <w:rsid w:val="003178D9"/>
    <w:rsid w:val="0034151E"/>
    <w:rsid w:val="003425EB"/>
    <w:rsid w:val="00352D7B"/>
    <w:rsid w:val="003606DB"/>
    <w:rsid w:val="00364B2C"/>
    <w:rsid w:val="003657DC"/>
    <w:rsid w:val="003701F7"/>
    <w:rsid w:val="003B0262"/>
    <w:rsid w:val="003B7540"/>
    <w:rsid w:val="003F17B0"/>
    <w:rsid w:val="004263FE"/>
    <w:rsid w:val="00463797"/>
    <w:rsid w:val="0046761E"/>
    <w:rsid w:val="00467770"/>
    <w:rsid w:val="00474D00"/>
    <w:rsid w:val="0048612D"/>
    <w:rsid w:val="004B2A50"/>
    <w:rsid w:val="004C0252"/>
    <w:rsid w:val="004D3E18"/>
    <w:rsid w:val="00500630"/>
    <w:rsid w:val="005122F2"/>
    <w:rsid w:val="0051744C"/>
    <w:rsid w:val="00524005"/>
    <w:rsid w:val="005368BD"/>
    <w:rsid w:val="00541CE0"/>
    <w:rsid w:val="005534E1"/>
    <w:rsid w:val="00573487"/>
    <w:rsid w:val="00580CBF"/>
    <w:rsid w:val="00583770"/>
    <w:rsid w:val="005907B3"/>
    <w:rsid w:val="005907F3"/>
    <w:rsid w:val="005949FA"/>
    <w:rsid w:val="00595CC3"/>
    <w:rsid w:val="005A5F9A"/>
    <w:rsid w:val="005D44D1"/>
    <w:rsid w:val="006046C8"/>
    <w:rsid w:val="006249FD"/>
    <w:rsid w:val="00633AB9"/>
    <w:rsid w:val="00651280"/>
    <w:rsid w:val="00680547"/>
    <w:rsid w:val="00695D76"/>
    <w:rsid w:val="006B1AF6"/>
    <w:rsid w:val="006B21E4"/>
    <w:rsid w:val="006C1CFD"/>
    <w:rsid w:val="006F44EB"/>
    <w:rsid w:val="0070376B"/>
    <w:rsid w:val="00737489"/>
    <w:rsid w:val="00761108"/>
    <w:rsid w:val="0076768B"/>
    <w:rsid w:val="0079197B"/>
    <w:rsid w:val="00791A2A"/>
    <w:rsid w:val="007B5EDD"/>
    <w:rsid w:val="007C22CC"/>
    <w:rsid w:val="007C6FAA"/>
    <w:rsid w:val="007D6F33"/>
    <w:rsid w:val="007E2D19"/>
    <w:rsid w:val="007F2AEA"/>
    <w:rsid w:val="00813365"/>
    <w:rsid w:val="00813A2C"/>
    <w:rsid w:val="0082020C"/>
    <w:rsid w:val="0082075E"/>
    <w:rsid w:val="008232DD"/>
    <w:rsid w:val="00842516"/>
    <w:rsid w:val="008443D8"/>
    <w:rsid w:val="00854B1E"/>
    <w:rsid w:val="0085505F"/>
    <w:rsid w:val="00856B8A"/>
    <w:rsid w:val="00867D52"/>
    <w:rsid w:val="00870BCC"/>
    <w:rsid w:val="00875ACC"/>
    <w:rsid w:val="00876272"/>
    <w:rsid w:val="00883499"/>
    <w:rsid w:val="00885FD1"/>
    <w:rsid w:val="00890218"/>
    <w:rsid w:val="008C5D4C"/>
    <w:rsid w:val="008D52C9"/>
    <w:rsid w:val="008F03C7"/>
    <w:rsid w:val="008F2528"/>
    <w:rsid w:val="00900098"/>
    <w:rsid w:val="009064A9"/>
    <w:rsid w:val="009136D1"/>
    <w:rsid w:val="0094505C"/>
    <w:rsid w:val="00945F4B"/>
    <w:rsid w:val="009464AF"/>
    <w:rsid w:val="00954E47"/>
    <w:rsid w:val="0096126B"/>
    <w:rsid w:val="009645C9"/>
    <w:rsid w:val="00965210"/>
    <w:rsid w:val="00965BFB"/>
    <w:rsid w:val="00970E28"/>
    <w:rsid w:val="009732E1"/>
    <w:rsid w:val="0098120F"/>
    <w:rsid w:val="00996476"/>
    <w:rsid w:val="009D327D"/>
    <w:rsid w:val="009F5303"/>
    <w:rsid w:val="00A021B7"/>
    <w:rsid w:val="00A131D9"/>
    <w:rsid w:val="00A143D6"/>
    <w:rsid w:val="00A14888"/>
    <w:rsid w:val="00A23226"/>
    <w:rsid w:val="00A30846"/>
    <w:rsid w:val="00A32856"/>
    <w:rsid w:val="00A34296"/>
    <w:rsid w:val="00A3484B"/>
    <w:rsid w:val="00A3716B"/>
    <w:rsid w:val="00A50A7B"/>
    <w:rsid w:val="00A521A9"/>
    <w:rsid w:val="00A925C0"/>
    <w:rsid w:val="00A92EA8"/>
    <w:rsid w:val="00AA3CB5"/>
    <w:rsid w:val="00AB3CBD"/>
    <w:rsid w:val="00AC2B17"/>
    <w:rsid w:val="00AE1CA0"/>
    <w:rsid w:val="00AE39DC"/>
    <w:rsid w:val="00AE4DC4"/>
    <w:rsid w:val="00B27DC6"/>
    <w:rsid w:val="00B430BB"/>
    <w:rsid w:val="00B47C5F"/>
    <w:rsid w:val="00B62924"/>
    <w:rsid w:val="00B7570E"/>
    <w:rsid w:val="00B82B24"/>
    <w:rsid w:val="00B8356F"/>
    <w:rsid w:val="00B84C12"/>
    <w:rsid w:val="00BB4A42"/>
    <w:rsid w:val="00BB7845"/>
    <w:rsid w:val="00BC5CDF"/>
    <w:rsid w:val="00BE153F"/>
    <w:rsid w:val="00BF1CC6"/>
    <w:rsid w:val="00C02E50"/>
    <w:rsid w:val="00C3324F"/>
    <w:rsid w:val="00C907D0"/>
    <w:rsid w:val="00CB1F23"/>
    <w:rsid w:val="00CD04F0"/>
    <w:rsid w:val="00CE1063"/>
    <w:rsid w:val="00CE3A26"/>
    <w:rsid w:val="00CF15F9"/>
    <w:rsid w:val="00CF3B48"/>
    <w:rsid w:val="00CF5342"/>
    <w:rsid w:val="00D16D9D"/>
    <w:rsid w:val="00D3349E"/>
    <w:rsid w:val="00D54AA2"/>
    <w:rsid w:val="00D55315"/>
    <w:rsid w:val="00D5587F"/>
    <w:rsid w:val="00D65B56"/>
    <w:rsid w:val="00D67D41"/>
    <w:rsid w:val="00DA61AE"/>
    <w:rsid w:val="00DE7C7D"/>
    <w:rsid w:val="00DE7EA6"/>
    <w:rsid w:val="00E25775"/>
    <w:rsid w:val="00E264FD"/>
    <w:rsid w:val="00E363B8"/>
    <w:rsid w:val="00E516A0"/>
    <w:rsid w:val="00E63AC1"/>
    <w:rsid w:val="00E804B0"/>
    <w:rsid w:val="00E91C7E"/>
    <w:rsid w:val="00E9537B"/>
    <w:rsid w:val="00E96015"/>
    <w:rsid w:val="00EB4B17"/>
    <w:rsid w:val="00EB7DCA"/>
    <w:rsid w:val="00EC2F5F"/>
    <w:rsid w:val="00EC7BEB"/>
    <w:rsid w:val="00ED2E52"/>
    <w:rsid w:val="00F01EA0"/>
    <w:rsid w:val="00F158E7"/>
    <w:rsid w:val="00F378D2"/>
    <w:rsid w:val="00F85DED"/>
    <w:rsid w:val="00F90F90"/>
    <w:rsid w:val="00FB7297"/>
    <w:rsid w:val="00FC2ADA"/>
    <w:rsid w:val="00FC5C9C"/>
    <w:rsid w:val="00FF140B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9732E1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732E1"/>
    <w:rPr>
      <w:rFonts w:ascii="CG Times" w:hAnsi="CG Times"/>
      <w:snapToGrid w:val="0"/>
      <w:sz w:val="24"/>
      <w:lang w:val="en-US" w:eastAsia="en-US"/>
    </w:rPr>
  </w:style>
  <w:style w:type="character" w:styleId="UnresolvedMention">
    <w:name w:val="Unresolved Mention"/>
    <w:basedOn w:val="DefaultParagraphFont"/>
    <w:rsid w:val="006B21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74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as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B3FEE-2154-464E-85AC-C0070DCA0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Karen Payso</cp:lastModifiedBy>
  <cp:revision>6</cp:revision>
  <cp:lastPrinted>2008-01-14T17:11:00Z</cp:lastPrinted>
  <dcterms:created xsi:type="dcterms:W3CDTF">2022-05-19T14:32:00Z</dcterms:created>
  <dcterms:modified xsi:type="dcterms:W3CDTF">2022-05-19T14:41:00Z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