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7FB7D74" w:rsidR="0012209D" w:rsidRDefault="005F2518" w:rsidP="00D9589E">
            <w:r>
              <w:t>28</w:t>
            </w:r>
            <w:r w:rsidRPr="005F2518">
              <w:rPr>
                <w:vertAlign w:val="superscript"/>
              </w:rPr>
              <w:t>th</w:t>
            </w:r>
            <w:r>
              <w:t xml:space="preserve"> February</w:t>
            </w:r>
            <w:r w:rsidR="00EA491A">
              <w:t xml:space="preserve"> </w:t>
            </w:r>
            <w:r w:rsidR="000B1249">
              <w:t>202</w:t>
            </w:r>
            <w:r>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707"/>
        <w:gridCol w:w="186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1DC124D" w:rsidR="0012209D" w:rsidRPr="00447FD8" w:rsidRDefault="00852DD2" w:rsidP="00D8140B">
            <w:pPr>
              <w:rPr>
                <w:b/>
                <w:bCs/>
              </w:rPr>
            </w:pPr>
            <w:r>
              <w:rPr>
                <w:b/>
              </w:rPr>
              <w:t xml:space="preserve">Social Sciences </w:t>
            </w:r>
            <w:r w:rsidR="008351FD">
              <w:rPr>
                <w:b/>
              </w:rPr>
              <w:t xml:space="preserve">Commercialisation Manager </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6217B59" w:rsidR="0012209D" w:rsidRDefault="005E29CC" w:rsidP="00321CAA">
            <w:r>
              <w:t>Research and Innovation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D85BC1B" w:rsidR="00746AEB" w:rsidRDefault="005E29CC" w:rsidP="00321CAA">
            <w:r>
              <w:t>Professional Services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3D1F1351" w:rsidR="0012209D" w:rsidRDefault="00AE579C" w:rsidP="009A720B">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rsidRPr="00AE579C"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8A41902" w:rsidR="0012209D" w:rsidRPr="00AE579C" w:rsidRDefault="00AE579C" w:rsidP="00D8140B">
            <w:r w:rsidRPr="00AE579C">
              <w:t>Head of Technology Transfer and I</w:t>
            </w:r>
            <w:r w:rsidR="00D8140B">
              <w:t>ntellectual Property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9E65890" w:rsidR="0012209D" w:rsidRPr="005508A2" w:rsidRDefault="005E29CC"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486308" w:rsidR="0012209D" w:rsidRPr="005508A2" w:rsidRDefault="005E29CC"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E32FCC">
        <w:trPr>
          <w:trHeight w:val="540"/>
        </w:trPr>
        <w:tc>
          <w:tcPr>
            <w:tcW w:w="10137" w:type="dxa"/>
          </w:tcPr>
          <w:p w14:paraId="5C1200E7" w14:textId="2735B00E" w:rsidR="008351FD" w:rsidRPr="00326430" w:rsidRDefault="00D8140B" w:rsidP="008351FD">
            <w:r>
              <w:t>T</w:t>
            </w:r>
            <w:r w:rsidR="008351FD" w:rsidRPr="00326430">
              <w:t xml:space="preserve">o unlock the value and potential of our world-leading social sciences research </w:t>
            </w:r>
            <w:r>
              <w:t xml:space="preserve">outputs and support their translation through commercialisation. You will </w:t>
            </w:r>
            <w:r w:rsidR="008351FD" w:rsidRPr="00326430">
              <w:t>play a leading role in supporting researchers with identif</w:t>
            </w:r>
            <w:r>
              <w:t>ying potential innovation</w:t>
            </w:r>
            <w:r w:rsidR="008351FD" w:rsidRPr="00326430">
              <w:t xml:space="preserve"> opportunities, exploring the perceived barriers to commercialising research</w:t>
            </w:r>
            <w:r w:rsidR="0056414B">
              <w:t xml:space="preserve"> in social sciences</w:t>
            </w:r>
            <w:r w:rsidR="008351FD" w:rsidRPr="00326430">
              <w:t xml:space="preserve"> and the training needs to overcome these</w:t>
            </w:r>
            <w:r>
              <w:t xml:space="preserve">. You will </w:t>
            </w:r>
            <w:r w:rsidR="008351FD" w:rsidRPr="00326430">
              <w:t>support the exploitation of innovations and intellectual property</w:t>
            </w:r>
            <w:r w:rsidR="008351FD">
              <w:t xml:space="preserve"> (IP)</w:t>
            </w:r>
            <w:r w:rsidR="008351FD" w:rsidRPr="00326430">
              <w:t xml:space="preserve"> from the social sciences research base</w:t>
            </w:r>
            <w:r w:rsidR="007F4D10">
              <w:t xml:space="preserve"> from identification to potential commercial deal-making</w:t>
            </w:r>
            <w:r w:rsidR="008351FD" w:rsidRPr="00326430">
              <w:t>.</w:t>
            </w:r>
            <w:r w:rsidR="007F4D10">
              <w:t xml:space="preserve"> </w:t>
            </w:r>
            <w:r w:rsidR="008351FD" w:rsidRPr="00326430">
              <w:t xml:space="preserve"> </w:t>
            </w:r>
          </w:p>
          <w:p w14:paraId="39B97CB4" w14:textId="77777777" w:rsidR="008351FD" w:rsidRPr="00326430" w:rsidRDefault="008351FD" w:rsidP="008351FD"/>
          <w:p w14:paraId="15BF088B" w14:textId="58118E55" w:rsidR="0012209D" w:rsidRDefault="008351FD" w:rsidP="00D8140B">
            <w:r w:rsidRPr="00326430">
              <w:t>You will foster the development of an entrepreneurial culture within the relevant faculties, encouraging the development of enterprise and impact activities alongside more traditional research and teaching activities. In line with our University Strategy, which focusses on commercialisation for social good, you will look to</w:t>
            </w:r>
            <w:r w:rsidR="007F4D10">
              <w:t xml:space="preserve"> maximise the impact of our research by</w:t>
            </w:r>
            <w:r w:rsidRPr="00326430">
              <w:t xml:space="preserve"> </w:t>
            </w:r>
            <w:r w:rsidR="007F4D10">
              <w:t xml:space="preserve">playing a key role in </w:t>
            </w:r>
            <w:r w:rsidRPr="00326430">
              <w:t>bring</w:t>
            </w:r>
            <w:r w:rsidR="007F4D10">
              <w:t>ing</w:t>
            </w:r>
            <w:r w:rsidRPr="00326430">
              <w:t xml:space="preserve"> forward new products, services and companies that can contribute to improving environmental sustainability, health and wellbeing, future communities and towns and improving opportunities for young people</w:t>
            </w:r>
            <w:r w:rsidR="00D8140B">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3"/>
        <w:gridCol w:w="1018"/>
      </w:tblGrid>
      <w:tr w:rsidR="0012209D" w14:paraId="15BF0890" w14:textId="77777777" w:rsidTr="008351F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D97CCF" w14:paraId="591E22CE" w14:textId="77777777" w:rsidTr="008351FD">
        <w:trPr>
          <w:cantSplit/>
        </w:trPr>
        <w:tc>
          <w:tcPr>
            <w:tcW w:w="596" w:type="dxa"/>
            <w:tcBorders>
              <w:right w:val="nil"/>
            </w:tcBorders>
          </w:tcPr>
          <w:p w14:paraId="61E78784" w14:textId="77777777" w:rsidR="00D97CCF" w:rsidRDefault="00D97CCF" w:rsidP="00A34E30">
            <w:pPr>
              <w:pStyle w:val="ListParagraph"/>
              <w:numPr>
                <w:ilvl w:val="0"/>
                <w:numId w:val="22"/>
              </w:numPr>
            </w:pPr>
          </w:p>
        </w:tc>
        <w:tc>
          <w:tcPr>
            <w:tcW w:w="8013" w:type="dxa"/>
            <w:tcBorders>
              <w:left w:val="nil"/>
            </w:tcBorders>
          </w:tcPr>
          <w:p w14:paraId="0A46C885" w14:textId="356A7D5B" w:rsidR="00D97CCF" w:rsidRDefault="00D97CCF" w:rsidP="00315301">
            <w:pPr>
              <w:overflowPunct/>
              <w:autoSpaceDE/>
              <w:autoSpaceDN/>
              <w:adjustRightInd/>
              <w:spacing w:before="0" w:after="0" w:line="200" w:lineRule="exact"/>
              <w:textAlignment w:val="auto"/>
            </w:pPr>
            <w:r w:rsidRPr="00326430">
              <w:t xml:space="preserve">Develop a good understanding of research capabilities and areas of excellence within the relevant faculties and schools, identifying the groups/academics with </w:t>
            </w:r>
            <w:r w:rsidR="007F4D10">
              <w:t xml:space="preserve">potential </w:t>
            </w:r>
            <w:r w:rsidRPr="00326430">
              <w:t>commercial IP to ensure timely protection and commercialization. Advise academics on appropriate IP protection</w:t>
            </w:r>
            <w:r w:rsidR="007F4D10">
              <w:t xml:space="preserve"> strategies</w:t>
            </w:r>
            <w:r w:rsidRPr="00326430">
              <w:t xml:space="preserve">. Undertake the necessary due diligence to qualify </w:t>
            </w:r>
            <w:r>
              <w:t xml:space="preserve">commercial opportunities. Work within </w:t>
            </w:r>
            <w:r w:rsidR="007F4D10">
              <w:t>other</w:t>
            </w:r>
            <w:r>
              <w:t xml:space="preserve"> Technology Transfer Manager</w:t>
            </w:r>
            <w:r w:rsidR="007F4D10">
              <w:t>s</w:t>
            </w:r>
            <w:r>
              <w:t xml:space="preserve"> and IP team </w:t>
            </w:r>
            <w:r w:rsidR="007F4D10">
              <w:t xml:space="preserve">(in RIS) </w:t>
            </w:r>
            <w:r>
              <w:t xml:space="preserve">to provide tailored support to academics from SHAPE (Social Sciences, Humanities and the Arts) disciplines in commercialising their research. </w:t>
            </w:r>
          </w:p>
        </w:tc>
        <w:tc>
          <w:tcPr>
            <w:tcW w:w="1018" w:type="dxa"/>
          </w:tcPr>
          <w:p w14:paraId="58874991" w14:textId="4FC9C247" w:rsidR="00D97CCF" w:rsidRPr="004C3F6F" w:rsidRDefault="00D97CCF" w:rsidP="00315301">
            <w:r w:rsidRPr="004C3F6F">
              <w:t>20%</w:t>
            </w:r>
          </w:p>
        </w:tc>
      </w:tr>
      <w:tr w:rsidR="0012209D" w14:paraId="15BF0898" w14:textId="77777777" w:rsidTr="008351FD">
        <w:trPr>
          <w:cantSplit/>
        </w:trPr>
        <w:tc>
          <w:tcPr>
            <w:tcW w:w="596" w:type="dxa"/>
            <w:tcBorders>
              <w:right w:val="nil"/>
            </w:tcBorders>
          </w:tcPr>
          <w:p w14:paraId="15BF0895" w14:textId="77777777" w:rsidR="0012209D" w:rsidRDefault="0012209D" w:rsidP="004C3F6F">
            <w:pPr>
              <w:pStyle w:val="ListParagraph"/>
              <w:numPr>
                <w:ilvl w:val="0"/>
                <w:numId w:val="22"/>
              </w:numPr>
            </w:pPr>
          </w:p>
        </w:tc>
        <w:tc>
          <w:tcPr>
            <w:tcW w:w="8013" w:type="dxa"/>
            <w:tcBorders>
              <w:left w:val="nil"/>
            </w:tcBorders>
          </w:tcPr>
          <w:p w14:paraId="15BF0896" w14:textId="0D6DB796" w:rsidR="0012209D" w:rsidRDefault="008351FD" w:rsidP="00315301">
            <w:pPr>
              <w:overflowPunct/>
              <w:autoSpaceDE/>
              <w:autoSpaceDN/>
              <w:adjustRightInd/>
              <w:spacing w:before="0" w:after="0" w:line="200" w:lineRule="exact"/>
              <w:textAlignment w:val="auto"/>
            </w:pPr>
            <w:r>
              <w:t xml:space="preserve">Manage a portfolio of </w:t>
            </w:r>
            <w:r w:rsidR="00D8140B">
              <w:t xml:space="preserve">commercialisation </w:t>
            </w:r>
            <w:r>
              <w:t>projects in order to increase innovation disclosures, IP/Products protected for commercialization (e.g. patents/</w:t>
            </w:r>
            <w:r w:rsidR="007F4D10">
              <w:t xml:space="preserve"> </w:t>
            </w:r>
            <w:r>
              <w:t>copyright/</w:t>
            </w:r>
            <w:r w:rsidR="007F4D10">
              <w:t xml:space="preserve"> </w:t>
            </w:r>
            <w:r>
              <w:t xml:space="preserve">software), </w:t>
            </w:r>
            <w:r w:rsidR="00315301">
              <w:t>licensing deals and spin</w:t>
            </w:r>
            <w:r>
              <w:t>outs</w:t>
            </w:r>
            <w:r w:rsidR="00D8140B">
              <w:t xml:space="preserve"> from the social science research base</w:t>
            </w:r>
            <w:r>
              <w:t xml:space="preserve">. </w:t>
            </w:r>
          </w:p>
        </w:tc>
        <w:tc>
          <w:tcPr>
            <w:tcW w:w="1018" w:type="dxa"/>
          </w:tcPr>
          <w:p w14:paraId="15BF0897" w14:textId="384120FC" w:rsidR="0012209D" w:rsidRPr="004C3F6F" w:rsidRDefault="00315301" w:rsidP="00315301">
            <w:r w:rsidRPr="004C3F6F">
              <w:t>15</w:t>
            </w:r>
            <w:r w:rsidR="00343D93" w:rsidRPr="004C3F6F">
              <w:t xml:space="preserve"> %</w:t>
            </w:r>
          </w:p>
        </w:tc>
      </w:tr>
      <w:tr w:rsidR="0078117E" w14:paraId="58607EE9" w14:textId="77777777" w:rsidTr="008351FD">
        <w:trPr>
          <w:cantSplit/>
        </w:trPr>
        <w:tc>
          <w:tcPr>
            <w:tcW w:w="596" w:type="dxa"/>
            <w:tcBorders>
              <w:right w:val="nil"/>
            </w:tcBorders>
          </w:tcPr>
          <w:p w14:paraId="0CE33684" w14:textId="77777777" w:rsidR="0078117E" w:rsidRDefault="0078117E" w:rsidP="004C3F6F">
            <w:pPr>
              <w:pStyle w:val="ListParagraph"/>
              <w:numPr>
                <w:ilvl w:val="0"/>
                <w:numId w:val="22"/>
              </w:numPr>
            </w:pPr>
          </w:p>
        </w:tc>
        <w:tc>
          <w:tcPr>
            <w:tcW w:w="8013" w:type="dxa"/>
            <w:tcBorders>
              <w:left w:val="nil"/>
            </w:tcBorders>
          </w:tcPr>
          <w:p w14:paraId="03AF14DD" w14:textId="35F001FF" w:rsidR="0078117E" w:rsidRDefault="0078117E" w:rsidP="00315301">
            <w:pPr>
              <w:overflowPunct/>
              <w:autoSpaceDE/>
              <w:autoSpaceDN/>
              <w:adjustRightInd/>
              <w:spacing w:before="0" w:after="0" w:line="200" w:lineRule="exact"/>
              <w:textAlignment w:val="auto"/>
            </w:pPr>
            <w:r w:rsidRPr="00981C5D">
              <w:t>Stimulate activities with stakeholders to support entrepreneurial aspirations and provide opportunities to develop innovative ideas through a bespoke social science training programme, workshops, 1:1 coaching/mentoring.</w:t>
            </w:r>
          </w:p>
        </w:tc>
        <w:tc>
          <w:tcPr>
            <w:tcW w:w="1018" w:type="dxa"/>
          </w:tcPr>
          <w:p w14:paraId="6EC00A85" w14:textId="226A011F" w:rsidR="0078117E" w:rsidRPr="004C3F6F" w:rsidRDefault="0078117E" w:rsidP="00AE777B">
            <w:r w:rsidRPr="004C3F6F">
              <w:t>15%</w:t>
            </w:r>
          </w:p>
        </w:tc>
      </w:tr>
      <w:tr w:rsidR="0012209D" w14:paraId="15BF089C" w14:textId="77777777" w:rsidTr="008351FD">
        <w:trPr>
          <w:cantSplit/>
        </w:trPr>
        <w:tc>
          <w:tcPr>
            <w:tcW w:w="596" w:type="dxa"/>
            <w:tcBorders>
              <w:right w:val="nil"/>
            </w:tcBorders>
          </w:tcPr>
          <w:p w14:paraId="15BF0899" w14:textId="77777777" w:rsidR="0012209D" w:rsidRDefault="0012209D" w:rsidP="004C3F6F">
            <w:pPr>
              <w:pStyle w:val="ListParagraph"/>
              <w:numPr>
                <w:ilvl w:val="0"/>
                <w:numId w:val="22"/>
              </w:numPr>
            </w:pPr>
          </w:p>
        </w:tc>
        <w:tc>
          <w:tcPr>
            <w:tcW w:w="8013" w:type="dxa"/>
            <w:tcBorders>
              <w:left w:val="nil"/>
            </w:tcBorders>
          </w:tcPr>
          <w:p w14:paraId="15BF089A" w14:textId="2AF01A65" w:rsidR="0012209D" w:rsidRPr="00852DD2" w:rsidRDefault="008351FD" w:rsidP="00315301">
            <w:pPr>
              <w:overflowPunct/>
              <w:autoSpaceDE/>
              <w:autoSpaceDN/>
              <w:adjustRightInd/>
              <w:spacing w:before="0" w:after="0" w:line="200" w:lineRule="exact"/>
              <w:textAlignment w:val="auto"/>
            </w:pPr>
            <w:r>
              <w:t>Work with academic</w:t>
            </w:r>
            <w:r w:rsidR="00315301">
              <w:t>s,</w:t>
            </w:r>
            <w:r>
              <w:t xml:space="preserve"> researchers and staff in Research and Innovation Services (RIS) Technology Transfer (TT), IP and Business Engagement teams to bring through new innovations for early assessment, and to work with them to develop suitable commercialisation strategies for the Social Sciences.  </w:t>
            </w:r>
          </w:p>
        </w:tc>
        <w:tc>
          <w:tcPr>
            <w:tcW w:w="1018" w:type="dxa"/>
          </w:tcPr>
          <w:p w14:paraId="15BF089B" w14:textId="0A15592C" w:rsidR="0012209D" w:rsidRPr="004C3F6F" w:rsidRDefault="00AE777B" w:rsidP="00AE777B">
            <w:r w:rsidRPr="004C3F6F">
              <w:t>10</w:t>
            </w:r>
            <w:r w:rsidR="00343D93" w:rsidRPr="004C3F6F">
              <w:t xml:space="preserve"> %</w:t>
            </w:r>
          </w:p>
        </w:tc>
      </w:tr>
      <w:tr w:rsidR="0012209D" w14:paraId="15BF08A4" w14:textId="77777777" w:rsidTr="008351FD">
        <w:trPr>
          <w:cantSplit/>
        </w:trPr>
        <w:tc>
          <w:tcPr>
            <w:tcW w:w="596" w:type="dxa"/>
            <w:tcBorders>
              <w:right w:val="nil"/>
            </w:tcBorders>
          </w:tcPr>
          <w:p w14:paraId="15BF08A1" w14:textId="77777777" w:rsidR="0012209D" w:rsidRDefault="0012209D" w:rsidP="004C3F6F">
            <w:pPr>
              <w:pStyle w:val="ListParagraph"/>
              <w:numPr>
                <w:ilvl w:val="0"/>
                <w:numId w:val="22"/>
              </w:numPr>
            </w:pPr>
          </w:p>
        </w:tc>
        <w:tc>
          <w:tcPr>
            <w:tcW w:w="8013" w:type="dxa"/>
            <w:tcBorders>
              <w:left w:val="nil"/>
            </w:tcBorders>
          </w:tcPr>
          <w:p w14:paraId="15BF08A2" w14:textId="37AF8E8C" w:rsidR="0012209D" w:rsidRPr="008351FD" w:rsidRDefault="00981C5D" w:rsidP="00315301">
            <w:pPr>
              <w:rPr>
                <w:color w:val="FF0000"/>
              </w:rPr>
            </w:pPr>
            <w:r>
              <w:t>Identify</w:t>
            </w:r>
            <w:r w:rsidR="00EA491A">
              <w:t>, for each innovation,</w:t>
            </w:r>
            <w:r>
              <w:t xml:space="preserve"> optimal commercialisation strategy (spinout, licence, other) in order to optimise return from the total portfolio over the short and long term.  Consult with </w:t>
            </w:r>
            <w:r w:rsidR="00EA491A">
              <w:t xml:space="preserve">creators/ </w:t>
            </w:r>
            <w:r>
              <w:t xml:space="preserve">inventors to identify potential clients for the development, licensing, or assignment of IP in order to complete the commercialisation most cost-effectively.  Prepare and present, with input from </w:t>
            </w:r>
            <w:r w:rsidR="00EA491A">
              <w:t>creators</w:t>
            </w:r>
            <w:r>
              <w:t>, business plans and executive summaries in order to access appropriate financing (translational, proof-of-concept).</w:t>
            </w:r>
          </w:p>
        </w:tc>
        <w:tc>
          <w:tcPr>
            <w:tcW w:w="1018" w:type="dxa"/>
          </w:tcPr>
          <w:p w14:paraId="15BF08A3" w14:textId="4EB39D01" w:rsidR="0012209D" w:rsidRPr="004C3F6F" w:rsidRDefault="00AE777B" w:rsidP="00321CAA">
            <w:r w:rsidRPr="004C3F6F">
              <w:t>10</w:t>
            </w:r>
            <w:r w:rsidR="00343D93" w:rsidRPr="004C3F6F">
              <w:t xml:space="preserve"> %</w:t>
            </w:r>
          </w:p>
        </w:tc>
      </w:tr>
      <w:tr w:rsidR="00671F76" w14:paraId="02C51BD6" w14:textId="77777777" w:rsidTr="008351FD">
        <w:trPr>
          <w:cantSplit/>
        </w:trPr>
        <w:tc>
          <w:tcPr>
            <w:tcW w:w="596" w:type="dxa"/>
            <w:tcBorders>
              <w:right w:val="nil"/>
            </w:tcBorders>
          </w:tcPr>
          <w:p w14:paraId="6979F6BB" w14:textId="77777777" w:rsidR="00671F76" w:rsidRDefault="00671F76" w:rsidP="004C3F6F">
            <w:pPr>
              <w:pStyle w:val="ListParagraph"/>
              <w:numPr>
                <w:ilvl w:val="0"/>
                <w:numId w:val="22"/>
              </w:numPr>
            </w:pPr>
          </w:p>
        </w:tc>
        <w:tc>
          <w:tcPr>
            <w:tcW w:w="8013" w:type="dxa"/>
            <w:tcBorders>
              <w:left w:val="nil"/>
            </w:tcBorders>
          </w:tcPr>
          <w:p w14:paraId="06FB577A" w14:textId="64FC6347" w:rsidR="00671F76" w:rsidRPr="00981C5D" w:rsidRDefault="00AE777B" w:rsidP="00DD4BB2">
            <w:r w:rsidRPr="00981C5D">
              <w:t xml:space="preserve">Negotiate and agree heads of terms with potential licensees that will deliver the best value for the University and facilitate the uptake of </w:t>
            </w:r>
            <w:r w:rsidR="00EA491A">
              <w:t xml:space="preserve">innovations and </w:t>
            </w:r>
            <w:r w:rsidRPr="00981C5D">
              <w:t xml:space="preserve">technologies generated from University research – working closely with the </w:t>
            </w:r>
            <w:r w:rsidR="00DD4BB2" w:rsidRPr="00981C5D">
              <w:t xml:space="preserve">IP Legal Team </w:t>
            </w:r>
            <w:r w:rsidRPr="00981C5D">
              <w:t xml:space="preserve">to get </w:t>
            </w:r>
            <w:r w:rsidR="007F4D10">
              <w:t xml:space="preserve">to </w:t>
            </w:r>
            <w:r w:rsidRPr="00981C5D">
              <w:t>final agreement.</w:t>
            </w:r>
          </w:p>
        </w:tc>
        <w:tc>
          <w:tcPr>
            <w:tcW w:w="1018" w:type="dxa"/>
          </w:tcPr>
          <w:p w14:paraId="73579A3D" w14:textId="095DCD2E" w:rsidR="00671F76" w:rsidRPr="004C3F6F" w:rsidRDefault="00AE777B" w:rsidP="00AE777B">
            <w:r w:rsidRPr="004C3F6F">
              <w:t>10</w:t>
            </w:r>
            <w:r w:rsidR="00671F76" w:rsidRPr="004C3F6F">
              <w:t xml:space="preserve"> %</w:t>
            </w:r>
          </w:p>
        </w:tc>
      </w:tr>
      <w:tr w:rsidR="00696846" w14:paraId="09719FDA" w14:textId="77777777" w:rsidTr="008351FD">
        <w:trPr>
          <w:cantSplit/>
        </w:trPr>
        <w:tc>
          <w:tcPr>
            <w:tcW w:w="596" w:type="dxa"/>
            <w:tcBorders>
              <w:right w:val="nil"/>
            </w:tcBorders>
          </w:tcPr>
          <w:p w14:paraId="65F7001A" w14:textId="77777777" w:rsidR="00696846" w:rsidRDefault="00696846" w:rsidP="004C3F6F">
            <w:pPr>
              <w:pStyle w:val="ListParagraph"/>
              <w:numPr>
                <w:ilvl w:val="0"/>
                <w:numId w:val="22"/>
              </w:numPr>
            </w:pPr>
          </w:p>
        </w:tc>
        <w:tc>
          <w:tcPr>
            <w:tcW w:w="8013" w:type="dxa"/>
            <w:tcBorders>
              <w:left w:val="nil"/>
            </w:tcBorders>
          </w:tcPr>
          <w:p w14:paraId="4FCBC3A1" w14:textId="0BA73A40" w:rsidR="00696846" w:rsidRPr="00981C5D" w:rsidRDefault="00981C5D" w:rsidP="00981C5D">
            <w:pPr>
              <w:widowControl w:val="0"/>
              <w:overflowPunct/>
              <w:autoSpaceDE/>
              <w:autoSpaceDN/>
              <w:adjustRightInd/>
              <w:spacing w:before="0" w:after="0" w:line="200" w:lineRule="exact"/>
              <w:textAlignment w:val="auto"/>
              <w:rPr>
                <w:rFonts w:cstheme="minorHAnsi"/>
              </w:rPr>
            </w:pPr>
            <w:r w:rsidRPr="00981C5D">
              <w:rPr>
                <w:rFonts w:cstheme="minorHAnsi"/>
              </w:rPr>
              <w:t>Engage with networks that offer support for entrepreneurship and commercialisation of social sciences research e.g. PraxisAuril Arts, Humanities and Social Sciences (AHSS) network, ASPECT (</w:t>
            </w:r>
            <w:r w:rsidRPr="00981C5D">
              <w:rPr>
                <w:rFonts w:cstheme="minorHAnsi"/>
                <w:shd w:val="clear" w:color="auto" w:fill="FFFFFF"/>
              </w:rPr>
              <w:t>A Social sciences Platform for Entrepreneurship, Commercialisation and Transformation</w:t>
            </w:r>
            <w:r w:rsidRPr="00981C5D">
              <w:rPr>
                <w:rFonts w:cstheme="minorHAnsi"/>
              </w:rPr>
              <w:t>), Ingenuity and Eagle Labs to develop and share best practice in support of social science commercialization. W</w:t>
            </w:r>
            <w:r w:rsidRPr="00981C5D">
              <w:t xml:space="preserve">ork closely with staff involved in university initiatives that offer current support for entrepreneurship, commercialisation of research and KE activities </w:t>
            </w:r>
            <w:r w:rsidRPr="00981C5D">
              <w:rPr>
                <w:iCs/>
              </w:rPr>
              <w:t>e.g.</w:t>
            </w:r>
            <w:r w:rsidRPr="00981C5D">
              <w:t xml:space="preserve"> SetSquared Partnership, ICURe Programme, Catalyst Programme, FutureWorlds, to ensure researchers benefit from these opportunities.</w:t>
            </w:r>
          </w:p>
        </w:tc>
        <w:tc>
          <w:tcPr>
            <w:tcW w:w="1018" w:type="dxa"/>
          </w:tcPr>
          <w:p w14:paraId="571CDDB0" w14:textId="4E10274D" w:rsidR="00696846" w:rsidRPr="004C3F6F" w:rsidRDefault="00920AFC" w:rsidP="00671F76">
            <w:r w:rsidRPr="004C3F6F">
              <w:t>10%</w:t>
            </w:r>
          </w:p>
        </w:tc>
      </w:tr>
      <w:tr w:rsidR="0078117E" w14:paraId="72898878" w14:textId="77777777" w:rsidTr="008351FD">
        <w:trPr>
          <w:cantSplit/>
        </w:trPr>
        <w:tc>
          <w:tcPr>
            <w:tcW w:w="596" w:type="dxa"/>
            <w:tcBorders>
              <w:right w:val="nil"/>
            </w:tcBorders>
          </w:tcPr>
          <w:p w14:paraId="2239BFF7" w14:textId="77777777" w:rsidR="0078117E" w:rsidRDefault="0078117E" w:rsidP="004C3F6F">
            <w:pPr>
              <w:pStyle w:val="ListParagraph"/>
              <w:numPr>
                <w:ilvl w:val="0"/>
                <w:numId w:val="22"/>
              </w:numPr>
            </w:pPr>
          </w:p>
        </w:tc>
        <w:tc>
          <w:tcPr>
            <w:tcW w:w="8013" w:type="dxa"/>
            <w:tcBorders>
              <w:left w:val="nil"/>
            </w:tcBorders>
          </w:tcPr>
          <w:p w14:paraId="1C861989" w14:textId="5E4B5012" w:rsidR="0078117E" w:rsidRPr="00981C5D" w:rsidRDefault="0078117E" w:rsidP="0078117E">
            <w:pPr>
              <w:widowControl w:val="0"/>
              <w:overflowPunct/>
              <w:autoSpaceDE/>
              <w:autoSpaceDN/>
              <w:adjustRightInd/>
              <w:spacing w:before="0" w:after="0" w:line="200" w:lineRule="exact"/>
              <w:textAlignment w:val="auto"/>
            </w:pPr>
            <w:r>
              <w:t>Work with Associate Deans Enterprise in the creation and maintenance of strategies of enterprise in the social sciences research areas by providing professional advice, experience and inputs to ensure strategies are coherent, realistic and implementable. Develop current guidance for these faculties/schools on commercialisation and spin outs.</w:t>
            </w:r>
          </w:p>
        </w:tc>
        <w:tc>
          <w:tcPr>
            <w:tcW w:w="1018" w:type="dxa"/>
          </w:tcPr>
          <w:p w14:paraId="5F8E5617" w14:textId="13D76E9A" w:rsidR="0078117E" w:rsidRPr="004C3F6F" w:rsidRDefault="0078117E" w:rsidP="00671F76">
            <w:r w:rsidRPr="004C3F6F">
              <w:t>5%</w:t>
            </w:r>
          </w:p>
        </w:tc>
      </w:tr>
      <w:tr w:rsidR="007147A7" w14:paraId="3180CB7E" w14:textId="77777777" w:rsidTr="008351FD">
        <w:trPr>
          <w:cantSplit/>
        </w:trPr>
        <w:tc>
          <w:tcPr>
            <w:tcW w:w="596" w:type="dxa"/>
            <w:tcBorders>
              <w:right w:val="nil"/>
            </w:tcBorders>
          </w:tcPr>
          <w:p w14:paraId="1EAA12D2" w14:textId="77777777" w:rsidR="007147A7" w:rsidRDefault="007147A7" w:rsidP="004C3F6F">
            <w:pPr>
              <w:pStyle w:val="ListParagraph"/>
              <w:numPr>
                <w:ilvl w:val="0"/>
                <w:numId w:val="22"/>
              </w:numPr>
            </w:pPr>
          </w:p>
        </w:tc>
        <w:tc>
          <w:tcPr>
            <w:tcW w:w="8013" w:type="dxa"/>
            <w:tcBorders>
              <w:left w:val="nil"/>
            </w:tcBorders>
          </w:tcPr>
          <w:p w14:paraId="7DA0C665" w14:textId="350B7572" w:rsidR="007147A7" w:rsidRPr="00981C5D" w:rsidRDefault="007147A7" w:rsidP="007147A7">
            <w:r w:rsidRPr="00981C5D">
              <w:t>Any other duties as allocated by the line manager following consultation with the post holder.</w:t>
            </w:r>
          </w:p>
        </w:tc>
        <w:tc>
          <w:tcPr>
            <w:tcW w:w="1018" w:type="dxa"/>
          </w:tcPr>
          <w:p w14:paraId="1BE8152B" w14:textId="1C1AAA24" w:rsidR="007147A7" w:rsidRDefault="00D8140B"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4882F93" w14:textId="4030A041" w:rsidR="00A13356" w:rsidRDefault="00A13356" w:rsidP="00A13356">
            <w:pPr>
              <w:pStyle w:val="ListParagraph"/>
              <w:numPr>
                <w:ilvl w:val="0"/>
                <w:numId w:val="19"/>
              </w:numPr>
            </w:pPr>
            <w:r>
              <w:t>Associate Deans Enterprise for strategic inputs and consistency on commercialisation</w:t>
            </w:r>
          </w:p>
          <w:p w14:paraId="436C5BEA" w14:textId="008D3F8D" w:rsidR="00A13356" w:rsidRDefault="00A13356" w:rsidP="00A13356">
            <w:pPr>
              <w:pStyle w:val="ListParagraph"/>
              <w:numPr>
                <w:ilvl w:val="0"/>
                <w:numId w:val="19"/>
              </w:numPr>
            </w:pPr>
            <w:r>
              <w:t>Academics for commercialisation of specific IP</w:t>
            </w:r>
          </w:p>
          <w:p w14:paraId="45CBA9B0" w14:textId="77777777" w:rsidR="00A13356" w:rsidRDefault="00A13356" w:rsidP="00A13356">
            <w:pPr>
              <w:pStyle w:val="ListParagraph"/>
              <w:numPr>
                <w:ilvl w:val="0"/>
                <w:numId w:val="19"/>
              </w:numPr>
            </w:pPr>
            <w:r>
              <w:t>Staff in University Professional Services</w:t>
            </w:r>
          </w:p>
          <w:p w14:paraId="0984A155" w14:textId="3B964A4D" w:rsidR="00A13356" w:rsidRDefault="00A13356" w:rsidP="00A13356">
            <w:pPr>
              <w:pStyle w:val="ListParagraph"/>
              <w:numPr>
                <w:ilvl w:val="0"/>
                <w:numId w:val="19"/>
              </w:numPr>
            </w:pPr>
            <w:r>
              <w:t>Industry organisations</w:t>
            </w:r>
            <w:r w:rsidR="004A5A39">
              <w:t xml:space="preserve"> and associations</w:t>
            </w:r>
          </w:p>
          <w:p w14:paraId="39A26187" w14:textId="729DF12A" w:rsidR="00920AFC" w:rsidRDefault="00920AFC" w:rsidP="00A13356">
            <w:pPr>
              <w:pStyle w:val="ListParagraph"/>
              <w:numPr>
                <w:ilvl w:val="0"/>
                <w:numId w:val="19"/>
              </w:numPr>
            </w:pPr>
            <w:r>
              <w:t xml:space="preserve">Medical Charities &amp; research funders </w:t>
            </w:r>
          </w:p>
          <w:p w14:paraId="3B06441B" w14:textId="657F575A" w:rsidR="00A13356" w:rsidRDefault="00920AFC" w:rsidP="00A13356">
            <w:pPr>
              <w:pStyle w:val="ListParagraph"/>
              <w:numPr>
                <w:ilvl w:val="0"/>
                <w:numId w:val="19"/>
              </w:numPr>
            </w:pPr>
            <w:r>
              <w:t>Investors (</w:t>
            </w:r>
            <w:r w:rsidR="00EA491A">
              <w:t xml:space="preserve">potentially </w:t>
            </w:r>
            <w:r>
              <w:t xml:space="preserve">including IP Group) </w:t>
            </w:r>
          </w:p>
          <w:p w14:paraId="23F0C34D" w14:textId="77777777" w:rsidR="00A13356" w:rsidRDefault="00A13356" w:rsidP="00A13356">
            <w:pPr>
              <w:pStyle w:val="ListParagraph"/>
              <w:numPr>
                <w:ilvl w:val="0"/>
                <w:numId w:val="19"/>
              </w:numPr>
            </w:pPr>
            <w:r>
              <w:t>Professional advisers in specialist areas to aid in opportunity evaluation</w:t>
            </w:r>
          </w:p>
          <w:p w14:paraId="03F12F50" w14:textId="77777777" w:rsidR="00A13356" w:rsidRDefault="00A13356" w:rsidP="00A13356">
            <w:pPr>
              <w:pStyle w:val="ListParagraph"/>
              <w:numPr>
                <w:ilvl w:val="0"/>
                <w:numId w:val="19"/>
              </w:numPr>
            </w:pPr>
            <w:r>
              <w:t>Small, medium and large corporate entities for licensing opportunities</w:t>
            </w:r>
          </w:p>
          <w:p w14:paraId="54282F60" w14:textId="061F5C23" w:rsidR="00A13356" w:rsidRDefault="00A13356" w:rsidP="00A13356">
            <w:pPr>
              <w:pStyle w:val="ListParagraph"/>
              <w:numPr>
                <w:ilvl w:val="0"/>
                <w:numId w:val="19"/>
              </w:numPr>
            </w:pPr>
            <w:r>
              <w:t xml:space="preserve">Director and </w:t>
            </w:r>
            <w:r w:rsidR="00EA491A">
              <w:t xml:space="preserve">other </w:t>
            </w:r>
            <w:r>
              <w:t>staff in RIS</w:t>
            </w:r>
          </w:p>
          <w:p w14:paraId="15BF08B0" w14:textId="405F9F26" w:rsidR="00C31B06" w:rsidRDefault="00A13356" w:rsidP="00A13356">
            <w:pPr>
              <w:pStyle w:val="ListParagraph"/>
              <w:numPr>
                <w:ilvl w:val="0"/>
                <w:numId w:val="19"/>
              </w:numPr>
            </w:pPr>
            <w:r>
              <w:t>University and SETsquared Incubation Centre to enable account management of University spinouts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5403723A" w14:textId="77777777" w:rsidR="0004709B" w:rsidRPr="00005FDA" w:rsidRDefault="0004709B" w:rsidP="0004709B">
            <w:pPr>
              <w:tabs>
                <w:tab w:val="left" w:pos="0"/>
              </w:tabs>
              <w:suppressAutoHyphens/>
              <w:spacing w:before="0" w:after="0"/>
            </w:pPr>
            <w:r w:rsidRPr="00005FDA">
              <w:t>Travel to attend meetings (UK, overseas)</w:t>
            </w:r>
          </w:p>
          <w:p w14:paraId="6DA5CA0A" w14:textId="23420792" w:rsidR="00343D93" w:rsidRDefault="0004709B" w:rsidP="0004709B">
            <w:r w:rsidRPr="00005FDA">
              <w:t>Willingness to work non-standard hours as reasonably required to fulfil role (e.g. out of hours meetings offsite, conferen</w:t>
            </w:r>
            <w:r>
              <w:t>ce calls with overseas partners)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6"/>
        <w:gridCol w:w="3346"/>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A9781DB" w14:textId="62314A12" w:rsidR="001E5125" w:rsidRDefault="001E5125" w:rsidP="001E5125">
            <w:pPr>
              <w:rPr>
                <w:szCs w:val="18"/>
              </w:rPr>
            </w:pPr>
            <w:r w:rsidRPr="00261B89">
              <w:rPr>
                <w:szCs w:val="18"/>
              </w:rPr>
              <w:t xml:space="preserve">Good first degree or equivalent in </w:t>
            </w:r>
            <w:r w:rsidR="005537E3">
              <w:rPr>
                <w:szCs w:val="18"/>
              </w:rPr>
              <w:t>a</w:t>
            </w:r>
            <w:r w:rsidR="00981C5D">
              <w:rPr>
                <w:szCs w:val="18"/>
              </w:rPr>
              <w:t xml:space="preserve"> social</w:t>
            </w:r>
            <w:r w:rsidR="00DD4BB2">
              <w:rPr>
                <w:szCs w:val="18"/>
              </w:rPr>
              <w:t xml:space="preserve"> </w:t>
            </w:r>
            <w:r w:rsidR="005537E3">
              <w:rPr>
                <w:szCs w:val="18"/>
              </w:rPr>
              <w:t>science discipline</w:t>
            </w:r>
            <w:r w:rsidRPr="00261B89">
              <w:rPr>
                <w:szCs w:val="18"/>
              </w:rPr>
              <w:t xml:space="preserve">, or </w:t>
            </w:r>
            <w:r w:rsidR="00A13356">
              <w:rPr>
                <w:szCs w:val="18"/>
              </w:rPr>
              <w:t>significant relevant experience.</w:t>
            </w:r>
          </w:p>
          <w:p w14:paraId="417F1DAE" w14:textId="651B1E2E" w:rsidR="00A13356" w:rsidRDefault="00A13356" w:rsidP="001E5125">
            <w:pPr>
              <w:rPr>
                <w:szCs w:val="18"/>
              </w:rPr>
            </w:pPr>
            <w:r>
              <w:rPr>
                <w:szCs w:val="18"/>
              </w:rPr>
              <w:t>At least one of an MBA or a relevant postgraduate degree in relevant discipline, or equivalent experience.</w:t>
            </w:r>
          </w:p>
          <w:p w14:paraId="095A1978" w14:textId="6608824F" w:rsidR="002A1F67" w:rsidRDefault="002A1F67" w:rsidP="00B224E0">
            <w:pPr>
              <w:rPr>
                <w:szCs w:val="18"/>
                <w:lang w:val="en-US"/>
              </w:rPr>
            </w:pPr>
            <w:r>
              <w:rPr>
                <w:szCs w:val="18"/>
                <w:lang w:val="en-US"/>
              </w:rPr>
              <w:t>K</w:t>
            </w:r>
            <w:r w:rsidR="00B224E0" w:rsidRPr="00B224E0">
              <w:rPr>
                <w:szCs w:val="18"/>
                <w:lang w:val="en-US"/>
              </w:rPr>
              <w:t>nowledge and recent experience of IP, commercialisation and licensing negotiations</w:t>
            </w:r>
            <w:r w:rsidR="00B224E0">
              <w:rPr>
                <w:szCs w:val="18"/>
                <w:lang w:val="en-US"/>
              </w:rPr>
              <w:t>.</w:t>
            </w:r>
          </w:p>
          <w:p w14:paraId="03E2DA7B" w14:textId="403B5168" w:rsidR="00B224E0" w:rsidRDefault="00B224E0" w:rsidP="009A720B">
            <w:pPr>
              <w:rPr>
                <w:szCs w:val="18"/>
                <w:lang w:val="en-US"/>
              </w:rPr>
            </w:pPr>
            <w:r w:rsidRPr="00B224E0">
              <w:rPr>
                <w:szCs w:val="18"/>
                <w:lang w:val="en-US"/>
              </w:rPr>
              <w:t>Numerate, demonstrate strategic, financial modelling and business planning skills, and be comfortable working with a</w:t>
            </w:r>
            <w:r>
              <w:rPr>
                <w:szCs w:val="18"/>
                <w:lang w:val="en-US"/>
              </w:rPr>
              <w:t xml:space="preserve"> </w:t>
            </w:r>
            <w:r w:rsidRPr="00B224E0">
              <w:rPr>
                <w:szCs w:val="18"/>
                <w:lang w:val="en-US"/>
              </w:rPr>
              <w:t>broad range of</w:t>
            </w:r>
            <w:r w:rsidR="002A1F67">
              <w:rPr>
                <w:szCs w:val="18"/>
                <w:lang w:val="en-US"/>
              </w:rPr>
              <w:t xml:space="preserve"> innovations</w:t>
            </w:r>
            <w:r>
              <w:rPr>
                <w:szCs w:val="18"/>
                <w:lang w:val="en-US"/>
              </w:rPr>
              <w:t>.</w:t>
            </w:r>
          </w:p>
          <w:p w14:paraId="562F3436" w14:textId="373EDACE" w:rsidR="00A54A45" w:rsidRDefault="00B224E0" w:rsidP="00B224E0">
            <w:r w:rsidRPr="00B224E0">
              <w:rPr>
                <w:szCs w:val="18"/>
                <w:lang w:val="en-US"/>
              </w:rPr>
              <w:t xml:space="preserve">Demonstrate a sound understanding </w:t>
            </w:r>
            <w:r w:rsidR="002A1F67">
              <w:rPr>
                <w:szCs w:val="18"/>
                <w:lang w:val="en-US"/>
              </w:rPr>
              <w:t xml:space="preserve">how to </w:t>
            </w:r>
            <w:r w:rsidRPr="00B224E0">
              <w:rPr>
                <w:szCs w:val="18"/>
                <w:lang w:val="en-US"/>
              </w:rPr>
              <w:t>evaluate commercial potential</w:t>
            </w:r>
            <w:r w:rsidR="002A1F67">
              <w:rPr>
                <w:szCs w:val="18"/>
                <w:lang w:val="en-US"/>
              </w:rPr>
              <w:t xml:space="preserve"> of research</w:t>
            </w:r>
            <w:r>
              <w:rPr>
                <w:szCs w:val="18"/>
                <w:lang w:val="en-US"/>
              </w:rPr>
              <w:t>.</w:t>
            </w:r>
            <w:r w:rsidR="00E94977">
              <w:t xml:space="preserve"> </w:t>
            </w:r>
          </w:p>
          <w:p w14:paraId="15BF08BC" w14:textId="2E326545" w:rsidR="00292DDC" w:rsidRDefault="00292DDC" w:rsidP="00B224E0"/>
        </w:tc>
        <w:tc>
          <w:tcPr>
            <w:tcW w:w="3402" w:type="dxa"/>
          </w:tcPr>
          <w:p w14:paraId="07788CDD" w14:textId="0B120EA5" w:rsidR="00E94977" w:rsidRDefault="00B224E0" w:rsidP="001E5125">
            <w:r>
              <w:t>Experience as company director, or senior manager in industry or able to demonstrate excellent business acumen.</w:t>
            </w:r>
          </w:p>
          <w:p w14:paraId="7C1BE069" w14:textId="77777777" w:rsidR="0004709B" w:rsidRDefault="0004709B" w:rsidP="0004709B">
            <w:pPr>
              <w:spacing w:after="90"/>
            </w:pPr>
            <w:r>
              <w:t>PRINCE2 or similar project management qualification.</w:t>
            </w:r>
          </w:p>
          <w:p w14:paraId="3B795ED6" w14:textId="5E63DA30" w:rsidR="00B224E0" w:rsidRDefault="00B224E0" w:rsidP="001E5125">
            <w:r>
              <w:t>Track record of fundraising and/or marketing.</w:t>
            </w:r>
          </w:p>
          <w:p w14:paraId="260D6E19" w14:textId="793C534E" w:rsidR="007B1C98" w:rsidRDefault="007B1C98" w:rsidP="007B1C98">
            <w:r>
              <w:t>E</w:t>
            </w:r>
            <w:r w:rsidRPr="00292DDC">
              <w:t xml:space="preserve">xperience working with researchers to create a commercialisation strategy in relation to </w:t>
            </w:r>
            <w:r w:rsidR="002A1F67">
              <w:t>research outputs</w:t>
            </w:r>
            <w:r>
              <w:t>.</w:t>
            </w:r>
          </w:p>
          <w:p w14:paraId="7521A03E" w14:textId="63225986" w:rsidR="007B1C98" w:rsidRDefault="007B1C98" w:rsidP="007B1C98">
            <w:r>
              <w:t>E</w:t>
            </w:r>
            <w:r w:rsidRPr="00292DDC">
              <w:t xml:space="preserve">xperience of business plan creation of </w:t>
            </w:r>
            <w:r w:rsidR="002A1F67">
              <w:t>social enterprises and start-ups</w:t>
            </w:r>
            <w:r>
              <w:t>.</w:t>
            </w:r>
          </w:p>
          <w:p w14:paraId="5389BA82" w14:textId="22606D37" w:rsidR="007B1C98" w:rsidRDefault="00133E86" w:rsidP="007B1C98">
            <w:r>
              <w:t>E</w:t>
            </w:r>
            <w:r w:rsidR="007B1C98">
              <w:t xml:space="preserve">xperience of </w:t>
            </w:r>
            <w:r>
              <w:t xml:space="preserve">a range of business </w:t>
            </w:r>
            <w:r w:rsidR="007B1C98">
              <w:t>sectors</w:t>
            </w:r>
            <w:r>
              <w:t xml:space="preserve"> and/or third sector organisations demonstrated by a network of contacts and business relationships</w:t>
            </w:r>
            <w:r w:rsidR="0004709B">
              <w:t>.</w:t>
            </w:r>
          </w:p>
          <w:p w14:paraId="32CA4651" w14:textId="77777777" w:rsidR="00C52FDF" w:rsidRDefault="00C52FDF" w:rsidP="001E5125"/>
          <w:p w14:paraId="15BF08BD" w14:textId="7A7987DE" w:rsidR="001E5125" w:rsidRDefault="001E5125" w:rsidP="00617FAD">
            <w:pPr>
              <w:spacing w:after="90"/>
            </w:pPr>
          </w:p>
        </w:tc>
        <w:tc>
          <w:tcPr>
            <w:tcW w:w="1330" w:type="dxa"/>
          </w:tcPr>
          <w:p w14:paraId="15BF08BE" w14:textId="3DC86197" w:rsidR="00013C10" w:rsidRDefault="00B224E0" w:rsidP="00343D93">
            <w:pPr>
              <w:spacing w:after="90"/>
            </w:pPr>
            <w:r>
              <w:t>Application and interview</w:t>
            </w:r>
          </w:p>
        </w:tc>
      </w:tr>
      <w:tr w:rsidR="000B1249" w14:paraId="2CFBB612" w14:textId="77777777" w:rsidTr="00013C10">
        <w:tc>
          <w:tcPr>
            <w:tcW w:w="1617" w:type="dxa"/>
          </w:tcPr>
          <w:p w14:paraId="48ECB0AA" w14:textId="6775F7C2" w:rsidR="000B1249" w:rsidRPr="00FD5B0E" w:rsidRDefault="000B1249" w:rsidP="00321CAA">
            <w:r>
              <w:t>Expected Behaviours</w:t>
            </w:r>
          </w:p>
        </w:tc>
        <w:tc>
          <w:tcPr>
            <w:tcW w:w="3402" w:type="dxa"/>
          </w:tcPr>
          <w:p w14:paraId="439478F3" w14:textId="77777777" w:rsidR="000B1249" w:rsidRDefault="000B1249" w:rsidP="001E5125">
            <w:pPr>
              <w:rPr>
                <w:szCs w:val="18"/>
              </w:rPr>
            </w:pPr>
            <w:r w:rsidRPr="000B1249">
              <w:rPr>
                <w:szCs w:val="18"/>
              </w:rPr>
              <w:t>Able to apply and actively promote equality, diversity and inclusion principles to the responsibilities of the role.</w:t>
            </w:r>
          </w:p>
          <w:p w14:paraId="3B4243BF" w14:textId="70B38AA9" w:rsidR="000B1249" w:rsidRPr="00261B89" w:rsidRDefault="000B1249" w:rsidP="001E5125">
            <w:pPr>
              <w:rPr>
                <w:szCs w:val="18"/>
              </w:rPr>
            </w:pPr>
            <w:r w:rsidRPr="000B1249">
              <w:rPr>
                <w:szCs w:val="18"/>
              </w:rPr>
              <w:t>Demonstrate the Southampton Behaviours and work with colleagues to embed them as a way of working within the team.</w:t>
            </w:r>
          </w:p>
        </w:tc>
        <w:tc>
          <w:tcPr>
            <w:tcW w:w="3402" w:type="dxa"/>
          </w:tcPr>
          <w:p w14:paraId="782DD5FE" w14:textId="77777777" w:rsidR="000B1249" w:rsidRDefault="000B1249" w:rsidP="001E5125"/>
        </w:tc>
        <w:tc>
          <w:tcPr>
            <w:tcW w:w="1330" w:type="dxa"/>
          </w:tcPr>
          <w:p w14:paraId="117768CA" w14:textId="77777777" w:rsidR="000B1249" w:rsidRDefault="000B1249" w:rsidP="00343D93">
            <w:pPr>
              <w:spacing w:after="90"/>
            </w:pPr>
          </w:p>
        </w:tc>
      </w:tr>
      <w:tr w:rsidR="00013C10" w14:paraId="15BF08C4" w14:textId="77777777" w:rsidTr="00013C10">
        <w:tc>
          <w:tcPr>
            <w:tcW w:w="1617" w:type="dxa"/>
          </w:tcPr>
          <w:p w14:paraId="15BF08C0" w14:textId="44A2650B" w:rsidR="00013C10" w:rsidRPr="00FD5B0E" w:rsidRDefault="00013C10" w:rsidP="00746AEB">
            <w:r w:rsidRPr="00FD5B0E">
              <w:t xml:space="preserve">Planning </w:t>
            </w:r>
            <w:r w:rsidR="00746AEB">
              <w:t>and</w:t>
            </w:r>
            <w:r w:rsidRPr="00FD5B0E">
              <w:t xml:space="preserve"> organising</w:t>
            </w:r>
          </w:p>
        </w:tc>
        <w:tc>
          <w:tcPr>
            <w:tcW w:w="3402" w:type="dxa"/>
          </w:tcPr>
          <w:p w14:paraId="73F1DBB8" w14:textId="46629501" w:rsidR="00B224E0" w:rsidRPr="00B224E0" w:rsidRDefault="00B224E0" w:rsidP="00B224E0">
            <w:pPr>
              <w:spacing w:after="90"/>
              <w:rPr>
                <w:lang w:val="en-US"/>
              </w:rPr>
            </w:pPr>
            <w:r w:rsidRPr="00B224E0">
              <w:rPr>
                <w:lang w:val="en-US"/>
              </w:rPr>
              <w:t>Able to initiate, plan and manage major new projects or significant new activities, ensuring plans complement broader operational strategy</w:t>
            </w:r>
            <w:r>
              <w:rPr>
                <w:lang w:val="en-US"/>
              </w:rPr>
              <w:t>.</w:t>
            </w:r>
          </w:p>
          <w:p w14:paraId="7AE973F6" w14:textId="07EDAA37" w:rsidR="00B224E0" w:rsidRPr="00B224E0" w:rsidRDefault="00B224E0" w:rsidP="00B224E0">
            <w:pPr>
              <w:spacing w:after="90"/>
              <w:rPr>
                <w:lang w:val="en-US"/>
              </w:rPr>
            </w:pPr>
            <w:r w:rsidRPr="00B224E0">
              <w:rPr>
                <w:lang w:val="en-US"/>
              </w:rPr>
              <w:t>Project management and coordination of a number of players and simultaneous projects in sometimes complex relationships and to multiple deadlines - involving negotiations in an international context</w:t>
            </w:r>
            <w:r>
              <w:rPr>
                <w:lang w:val="en-US"/>
              </w:rPr>
              <w:t>.</w:t>
            </w:r>
          </w:p>
          <w:p w14:paraId="7CDBDF68" w14:textId="070E6D31" w:rsidR="00B224E0" w:rsidRPr="00B224E0" w:rsidRDefault="00B224E0" w:rsidP="00B224E0">
            <w:pPr>
              <w:spacing w:after="90"/>
              <w:rPr>
                <w:lang w:val="en-US"/>
              </w:rPr>
            </w:pPr>
            <w:r w:rsidRPr="00B224E0">
              <w:rPr>
                <w:lang w:val="en-US"/>
              </w:rPr>
              <w:t>Ability to take strategic view in a fast-moving and dynamic environment</w:t>
            </w:r>
            <w:r>
              <w:rPr>
                <w:lang w:val="en-US"/>
              </w:rPr>
              <w:t>.</w:t>
            </w:r>
          </w:p>
          <w:p w14:paraId="15BF08C1" w14:textId="4F7FA8EC" w:rsidR="00A54A45" w:rsidRDefault="00B224E0" w:rsidP="00B224E0">
            <w:pPr>
              <w:spacing w:after="90"/>
            </w:pPr>
            <w:r w:rsidRPr="00B224E0">
              <w:rPr>
                <w:lang w:val="en-US"/>
              </w:rPr>
              <w:t>Ability to lead projects, driving activity to completion while managing detail</w:t>
            </w:r>
            <w:r>
              <w:rPr>
                <w:lang w:val="en-US"/>
              </w:rPr>
              <w:t>.</w:t>
            </w:r>
          </w:p>
        </w:tc>
        <w:tc>
          <w:tcPr>
            <w:tcW w:w="3402" w:type="dxa"/>
          </w:tcPr>
          <w:p w14:paraId="15BF08C2" w14:textId="45D5ACEC" w:rsidR="00013C10" w:rsidRDefault="00013C10" w:rsidP="00343D93">
            <w:pPr>
              <w:spacing w:after="90"/>
            </w:pPr>
          </w:p>
        </w:tc>
        <w:tc>
          <w:tcPr>
            <w:tcW w:w="1330" w:type="dxa"/>
          </w:tcPr>
          <w:p w14:paraId="15BF08C3" w14:textId="5BC1EE9E" w:rsidR="00013C10" w:rsidRDefault="00B224E0" w:rsidP="00B224E0">
            <w:pPr>
              <w:spacing w:after="90"/>
            </w:pPr>
            <w:r w:rsidRPr="00B224E0">
              <w:t>Application and interview</w:t>
            </w:r>
          </w:p>
        </w:tc>
      </w:tr>
      <w:tr w:rsidR="00013C10" w14:paraId="15BF08C9" w14:textId="77777777" w:rsidTr="00013C10">
        <w:tc>
          <w:tcPr>
            <w:tcW w:w="1617" w:type="dxa"/>
          </w:tcPr>
          <w:p w14:paraId="15BF08C5" w14:textId="3AB41235" w:rsidR="00013C10" w:rsidRPr="00FD5B0E" w:rsidRDefault="00013C10" w:rsidP="00321CAA">
            <w:r w:rsidRPr="00FD5B0E">
              <w:t xml:space="preserve">Problem solving </w:t>
            </w:r>
            <w:r w:rsidR="00746AEB">
              <w:t>and</w:t>
            </w:r>
            <w:r w:rsidRPr="00FD5B0E">
              <w:t xml:space="preserve"> initiative</w:t>
            </w:r>
          </w:p>
        </w:tc>
        <w:tc>
          <w:tcPr>
            <w:tcW w:w="3402" w:type="dxa"/>
          </w:tcPr>
          <w:p w14:paraId="1AA3CB89" w14:textId="7E47C191" w:rsidR="00B224E0" w:rsidRPr="00B224E0" w:rsidRDefault="00B224E0" w:rsidP="00B224E0">
            <w:pPr>
              <w:spacing w:before="0" w:after="0"/>
              <w:rPr>
                <w:lang w:val="en-US"/>
              </w:rPr>
            </w:pPr>
            <w:r w:rsidRPr="00B224E0">
              <w:rPr>
                <w:lang w:val="en-US"/>
              </w:rPr>
              <w:t>Ability to identify and apply creative solutions in negotiations, often in the absence of any relevant precedent</w:t>
            </w:r>
            <w:r>
              <w:rPr>
                <w:lang w:val="en-US"/>
              </w:rPr>
              <w:t>.</w:t>
            </w:r>
          </w:p>
          <w:p w14:paraId="67566E3B" w14:textId="0607C33D" w:rsidR="00B224E0" w:rsidRPr="00B224E0" w:rsidRDefault="00B224E0" w:rsidP="00B224E0">
            <w:pPr>
              <w:spacing w:before="0" w:after="0"/>
              <w:rPr>
                <w:lang w:val="en-US"/>
              </w:rPr>
            </w:pPr>
            <w:r w:rsidRPr="00B224E0">
              <w:rPr>
                <w:lang w:val="en-US"/>
              </w:rPr>
              <w:t>Ability to identify and manage key issues on a critical path</w:t>
            </w:r>
            <w:r>
              <w:rPr>
                <w:lang w:val="en-US"/>
              </w:rPr>
              <w:t>.</w:t>
            </w:r>
          </w:p>
          <w:p w14:paraId="15BF08C6" w14:textId="274EC3AF" w:rsidR="00A54A45" w:rsidRDefault="00B224E0" w:rsidP="00B224E0">
            <w:pPr>
              <w:spacing w:before="0" w:after="0"/>
            </w:pPr>
            <w:r w:rsidRPr="00B224E0">
              <w:rPr>
                <w:lang w:val="en-US"/>
              </w:rPr>
              <w:t>Must be self-sufficient, capable of</w:t>
            </w:r>
            <w:r>
              <w:rPr>
                <w:lang w:val="en-US"/>
              </w:rPr>
              <w:t xml:space="preserve"> </w:t>
            </w:r>
            <w:r w:rsidRPr="00B224E0">
              <w:rPr>
                <w:lang w:val="en-US"/>
              </w:rPr>
              <w:t>setting own work strategies and of</w:t>
            </w:r>
            <w:r>
              <w:rPr>
                <w:lang w:val="en-US"/>
              </w:rPr>
              <w:t xml:space="preserve"> working with minimal guidance, </w:t>
            </w:r>
            <w:r>
              <w:rPr>
                <w:lang w:val="en-US"/>
              </w:rPr>
              <w:lastRenderedPageBreak/>
              <w:t>actively seeking information from internal or external sources as required.</w:t>
            </w:r>
          </w:p>
        </w:tc>
        <w:tc>
          <w:tcPr>
            <w:tcW w:w="3402" w:type="dxa"/>
          </w:tcPr>
          <w:p w14:paraId="15BF08C7" w14:textId="77777777" w:rsidR="00013C10" w:rsidRDefault="00013C10" w:rsidP="00343D93">
            <w:pPr>
              <w:spacing w:after="90"/>
            </w:pPr>
          </w:p>
        </w:tc>
        <w:tc>
          <w:tcPr>
            <w:tcW w:w="1330" w:type="dxa"/>
          </w:tcPr>
          <w:p w14:paraId="15BF08C8" w14:textId="083CBFE8" w:rsidR="00013C10" w:rsidRDefault="00B224E0" w:rsidP="00B224E0">
            <w:pPr>
              <w:spacing w:after="90"/>
            </w:pPr>
            <w:r w:rsidRPr="00B224E0">
              <w:t>Application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A146AD0" w14:textId="79553B67" w:rsidR="0002567E" w:rsidRDefault="00D9589E" w:rsidP="00702D64">
            <w:pPr>
              <w:spacing w:after="90"/>
            </w:pPr>
            <w:r>
              <w:t>T</w:t>
            </w:r>
            <w:r w:rsidR="0002567E" w:rsidRPr="0002567E">
              <w:t>eam player able to work collaboratively with others to disseminate and share knowledge and information.</w:t>
            </w:r>
          </w:p>
          <w:p w14:paraId="66ABF78E" w14:textId="0F82C369" w:rsidR="00E32FCC" w:rsidRDefault="00057DE4" w:rsidP="00057DE4">
            <w:pPr>
              <w:spacing w:after="90"/>
            </w:pPr>
            <w:r>
              <w:t>Ab</w:t>
            </w:r>
            <w:r w:rsidR="00D9589E">
              <w:t xml:space="preserve">ility </w:t>
            </w:r>
            <w:r>
              <w:t>to proactively work with colleagues in other work areas to achieve outcomes.</w:t>
            </w:r>
          </w:p>
          <w:p w14:paraId="15BF08CB" w14:textId="40931C28" w:rsidR="00057DE4" w:rsidRDefault="00D9589E" w:rsidP="00057DE4">
            <w:pPr>
              <w:spacing w:after="90"/>
            </w:pPr>
            <w:r>
              <w:t>Ability</w:t>
            </w:r>
            <w:r w:rsidR="00057DE4">
              <w:t xml:space="preserve"> to delegate </w:t>
            </w:r>
            <w:r w:rsidR="0002567E">
              <w:t xml:space="preserve">upwards and downwards </w:t>
            </w:r>
            <w:r w:rsidR="00057DE4">
              <w:t xml:space="preserve">effectively, understanding the </w:t>
            </w:r>
            <w:r w:rsidR="0002567E">
              <w:t xml:space="preserve">responsibilities, </w:t>
            </w:r>
            <w:r w:rsidR="00057DE4">
              <w:t>strengths and weaknesses of team members to build effective teamwork.</w:t>
            </w:r>
          </w:p>
        </w:tc>
        <w:tc>
          <w:tcPr>
            <w:tcW w:w="3402" w:type="dxa"/>
          </w:tcPr>
          <w:p w14:paraId="15BF08CC" w14:textId="7D1EA520" w:rsidR="00013C10" w:rsidRDefault="00013C10" w:rsidP="001952DB">
            <w:pPr>
              <w:spacing w:after="90"/>
            </w:pPr>
          </w:p>
        </w:tc>
        <w:tc>
          <w:tcPr>
            <w:tcW w:w="1330" w:type="dxa"/>
          </w:tcPr>
          <w:p w14:paraId="15BF08CD" w14:textId="3943108F" w:rsidR="00013C10" w:rsidRDefault="00B224E0" w:rsidP="00B224E0">
            <w:pPr>
              <w:spacing w:after="90"/>
            </w:pPr>
            <w:r w:rsidRPr="00B224E0">
              <w:t>Application and interview</w:t>
            </w:r>
          </w:p>
        </w:tc>
      </w:tr>
      <w:tr w:rsidR="00013C10" w14:paraId="15BF08D3" w14:textId="77777777" w:rsidTr="00013C10">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199C5BAC" w14:textId="3E0163A3" w:rsidR="00B224E0" w:rsidRPr="00B224E0" w:rsidRDefault="00B224E0" w:rsidP="00B224E0">
            <w:pPr>
              <w:spacing w:after="90"/>
              <w:rPr>
                <w:lang w:val="en-US"/>
              </w:rPr>
            </w:pPr>
            <w:r w:rsidRPr="00B224E0">
              <w:rPr>
                <w:lang w:val="en-US"/>
              </w:rPr>
              <w:t>Excellent inter-personal skills with a wide range of people of different backgrounds, from within and outside the university</w:t>
            </w:r>
            <w:r>
              <w:rPr>
                <w:lang w:val="en-US"/>
              </w:rPr>
              <w:t>.</w:t>
            </w:r>
          </w:p>
          <w:p w14:paraId="794956D8" w14:textId="0CECA043" w:rsidR="00B224E0" w:rsidRPr="00B224E0" w:rsidRDefault="00B224E0" w:rsidP="00B224E0">
            <w:pPr>
              <w:spacing w:after="90"/>
              <w:rPr>
                <w:lang w:val="en-US"/>
              </w:rPr>
            </w:pPr>
            <w:r w:rsidRPr="00B224E0">
              <w:rPr>
                <w:lang w:val="en-US"/>
              </w:rPr>
              <w:t xml:space="preserve">Able to persuade and influence </w:t>
            </w:r>
            <w:r w:rsidR="00816A95" w:rsidRPr="00B224E0">
              <w:rPr>
                <w:lang w:val="en-US"/>
              </w:rPr>
              <w:t>to</w:t>
            </w:r>
            <w:r w:rsidRPr="00B224E0">
              <w:rPr>
                <w:lang w:val="en-US"/>
              </w:rPr>
              <w:t xml:space="preserve"> foster and maintain relationships</w:t>
            </w:r>
            <w:r>
              <w:rPr>
                <w:lang w:val="en-US"/>
              </w:rPr>
              <w:t>.</w:t>
            </w:r>
          </w:p>
          <w:p w14:paraId="15C544F1" w14:textId="5F8D067A" w:rsidR="00B224E0" w:rsidRPr="00B224E0" w:rsidRDefault="00B224E0" w:rsidP="00B224E0">
            <w:pPr>
              <w:spacing w:after="90"/>
              <w:rPr>
                <w:lang w:val="en-US"/>
              </w:rPr>
            </w:pPr>
            <w:r w:rsidRPr="00B224E0">
              <w:rPr>
                <w:lang w:val="en-US"/>
              </w:rPr>
              <w:t xml:space="preserve">Excellent written, presentation and verbal skills, with ability to </w:t>
            </w:r>
            <w:r>
              <w:rPr>
                <w:lang w:val="en-US"/>
              </w:rPr>
              <w:t>c</w:t>
            </w:r>
            <w:r w:rsidRPr="00B224E0">
              <w:rPr>
                <w:lang w:val="en-US"/>
              </w:rPr>
              <w:t>ommunicate at a variety of levels up to and including board level in major companies.</w:t>
            </w:r>
          </w:p>
          <w:p w14:paraId="15BF08D0" w14:textId="403E569A" w:rsidR="00A54A45" w:rsidRDefault="00B224E0" w:rsidP="00B224E0">
            <w:pPr>
              <w:spacing w:after="90"/>
            </w:pPr>
            <w:r w:rsidRPr="00B224E0">
              <w:rPr>
                <w:lang w:val="en-US"/>
              </w:rPr>
              <w:t>Able to contribute to University Committees, working groups and projects on behalf of the Faculty and the University</w:t>
            </w:r>
            <w:r>
              <w:rPr>
                <w:lang w:val="en-US"/>
              </w:rPr>
              <w:t>.</w:t>
            </w:r>
          </w:p>
        </w:tc>
        <w:tc>
          <w:tcPr>
            <w:tcW w:w="3402" w:type="dxa"/>
          </w:tcPr>
          <w:p w14:paraId="15BF08D1" w14:textId="6F8313F9" w:rsidR="00013C10" w:rsidRDefault="00013C10" w:rsidP="00343D93">
            <w:pPr>
              <w:spacing w:after="90"/>
            </w:pPr>
          </w:p>
        </w:tc>
        <w:tc>
          <w:tcPr>
            <w:tcW w:w="1330" w:type="dxa"/>
          </w:tcPr>
          <w:p w14:paraId="15BF08D2" w14:textId="1E3109F2" w:rsidR="00013C10" w:rsidRDefault="00B224E0" w:rsidP="00B224E0">
            <w:pPr>
              <w:spacing w:after="90"/>
            </w:pPr>
            <w:r w:rsidRPr="00B224E0">
              <w:t>Application and interview</w:t>
            </w:r>
          </w:p>
        </w:tc>
      </w:tr>
      <w:tr w:rsidR="00013C10" w14:paraId="15BF08D8" w14:textId="77777777" w:rsidTr="00013C10">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24F9C576" w:rsidR="00A54A45" w:rsidRDefault="00B224E0" w:rsidP="00B224E0">
            <w:pPr>
              <w:spacing w:after="90"/>
            </w:pPr>
            <w:r w:rsidRPr="00B224E0">
              <w:rPr>
                <w:lang w:val="en-US"/>
              </w:rPr>
              <w:t>Able to appreciate university priorities and to apply these in managing work outcomes</w:t>
            </w:r>
          </w:p>
        </w:tc>
        <w:tc>
          <w:tcPr>
            <w:tcW w:w="3402" w:type="dxa"/>
          </w:tcPr>
          <w:p w14:paraId="74AD8BEE" w14:textId="720E8FE4" w:rsidR="001952DB" w:rsidRDefault="001952DB" w:rsidP="001952DB">
            <w:pPr>
              <w:spacing w:after="90"/>
            </w:pPr>
            <w:r>
              <w:t xml:space="preserve">Broad interest in </w:t>
            </w:r>
            <w:r w:rsidR="004A51A3">
              <w:t>social</w:t>
            </w:r>
            <w:r>
              <w:t xml:space="preserve"> sciences</w:t>
            </w:r>
          </w:p>
          <w:p w14:paraId="15BF08D6" w14:textId="0BD0EBA6" w:rsidR="00013C10" w:rsidRDefault="001952DB" w:rsidP="001952DB">
            <w:pPr>
              <w:spacing w:after="90"/>
            </w:pPr>
            <w:r>
              <w:t xml:space="preserve">Understanding of </w:t>
            </w:r>
            <w:r w:rsidR="0056414B">
              <w:t xml:space="preserve">University </w:t>
            </w:r>
            <w:r>
              <w:t>research</w:t>
            </w:r>
            <w:r w:rsidR="0056414B">
              <w:t xml:space="preserve"> activities</w:t>
            </w:r>
          </w:p>
        </w:tc>
        <w:tc>
          <w:tcPr>
            <w:tcW w:w="1330" w:type="dxa"/>
          </w:tcPr>
          <w:p w14:paraId="15BF08D7" w14:textId="661CEBA2" w:rsidR="00013C10" w:rsidRDefault="00B224E0" w:rsidP="00B224E0">
            <w:pPr>
              <w:spacing w:after="90"/>
            </w:pPr>
            <w:r w:rsidRPr="00B224E0">
              <w:t>Application and interview</w:t>
            </w:r>
          </w:p>
        </w:tc>
      </w:tr>
      <w:tr w:rsidR="00013C10" w14:paraId="15BF08DD" w14:textId="77777777" w:rsidTr="00013C10">
        <w:tc>
          <w:tcPr>
            <w:tcW w:w="1617" w:type="dxa"/>
          </w:tcPr>
          <w:p w14:paraId="15BF08D9" w14:textId="0949FEF8" w:rsidR="00013C10" w:rsidRPr="00FD5B0E" w:rsidRDefault="00013C10" w:rsidP="00321CAA">
            <w:r w:rsidRPr="00FD5B0E">
              <w:t>Special requirements</w:t>
            </w:r>
          </w:p>
        </w:tc>
        <w:tc>
          <w:tcPr>
            <w:tcW w:w="3402" w:type="dxa"/>
          </w:tcPr>
          <w:p w14:paraId="513F031D" w14:textId="77777777" w:rsidR="00013C10" w:rsidRDefault="00A54A45" w:rsidP="00343D93">
            <w:pPr>
              <w:spacing w:after="90"/>
            </w:pPr>
            <w:r>
              <w:t>Flexibility to work unusual hours.</w:t>
            </w:r>
          </w:p>
          <w:p w14:paraId="15BF08DA" w14:textId="0D67D7AB" w:rsidR="00A54A45" w:rsidRDefault="00A54A45" w:rsidP="00343D93">
            <w:pPr>
              <w:spacing w:after="90"/>
            </w:pPr>
            <w:r>
              <w:t>Willingness to travel on business (mostly UK, some overseas).</w:t>
            </w:r>
          </w:p>
        </w:tc>
        <w:tc>
          <w:tcPr>
            <w:tcW w:w="3402" w:type="dxa"/>
          </w:tcPr>
          <w:p w14:paraId="15BF08DB" w14:textId="77777777" w:rsidR="00013C10" w:rsidRDefault="00013C10" w:rsidP="00343D93">
            <w:pPr>
              <w:spacing w:after="90"/>
            </w:pPr>
          </w:p>
        </w:tc>
        <w:tc>
          <w:tcPr>
            <w:tcW w:w="1330" w:type="dxa"/>
          </w:tcPr>
          <w:p w14:paraId="15BF08DC" w14:textId="5A3CCB22" w:rsidR="00013C10" w:rsidRDefault="00B224E0" w:rsidP="00B224E0">
            <w:pPr>
              <w:spacing w:after="90"/>
            </w:pPr>
            <w:r w:rsidRPr="00B224E0">
              <w:t>Application and interview</w:t>
            </w:r>
          </w:p>
        </w:tc>
      </w:tr>
    </w:tbl>
    <w:p w14:paraId="15BF08DF" w14:textId="79675D01"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0BEBF9A" w:rsidR="00D3349E" w:rsidRDefault="00000000" w:rsidP="00E264FD">
            <w:sdt>
              <w:sdtPr>
                <w:id w:val="579254332"/>
                <w14:checkbox>
                  <w14:checked w14:val="1"/>
                  <w14:checkedState w14:val="2612" w14:font="MS Gothic"/>
                  <w14:uncheckedState w14:val="2610" w14:font="MS Gothic"/>
                </w14:checkbox>
              </w:sdtPr>
              <w:sdtContent>
                <w:r w:rsidR="00A54A45">
                  <w:rPr>
                    <w:rFonts w:ascii="MS Gothic" w:eastAsia="MS Gothic" w:hAnsi="MS Gothic" w:hint="eastAsia"/>
                  </w:rPr>
                  <w:t>☒</w:t>
                </w:r>
              </w:sdtContent>
            </w:sdt>
            <w:r w:rsidR="00D3349E" w:rsidRPr="00D3349E">
              <w:t xml:space="preserve"> Yes</w:t>
            </w:r>
          </w:p>
        </w:tc>
        <w:tc>
          <w:tcPr>
            <w:tcW w:w="8843" w:type="dxa"/>
          </w:tcPr>
          <w:p w14:paraId="51AD581C" w14:textId="12259246" w:rsidR="00D3349E" w:rsidRDefault="00D3349E" w:rsidP="00D3349E">
            <w:r>
              <w:t xml:space="preserve">If this post is an </w:t>
            </w:r>
            <w:r w:rsidRPr="009957AE">
              <w:t xml:space="preserve">office-based job with routine office hazards </w:t>
            </w:r>
            <w:r>
              <w:t>(</w:t>
            </w:r>
            <w:r w:rsidR="00B224E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4F3C7052" w:rsidR="00D3349E" w:rsidRDefault="00D3349E" w:rsidP="00D3349E">
            <w:r w:rsidRPr="009957AE">
              <w:t xml:space="preserve">If </w:t>
            </w:r>
            <w:r>
              <w:t>this post is not office-based or</w:t>
            </w:r>
            <w:r w:rsidRPr="009957AE">
              <w:t xml:space="preserve"> has some haz</w:t>
            </w:r>
            <w:r>
              <w:t>ards other than routine office (</w:t>
            </w:r>
            <w:r w:rsidR="00816A95"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ACC7DB1" w:rsidR="0012209D" w:rsidRPr="009957AE" w:rsidRDefault="0012209D" w:rsidP="00321CAA">
            <w:pPr>
              <w:rPr>
                <w:sz w:val="16"/>
                <w:szCs w:val="16"/>
              </w:rPr>
            </w:pPr>
            <w:r w:rsidRPr="009957AE">
              <w:rPr>
                <w:sz w:val="16"/>
                <w:szCs w:val="16"/>
              </w:rPr>
              <w:t>Extremes of temperature (</w:t>
            </w:r>
            <w:r w:rsidR="00B224E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5D4FD9A8" w:rsidR="0012209D" w:rsidRPr="009957AE" w:rsidRDefault="0012209D" w:rsidP="00321CAA">
            <w:pPr>
              <w:rPr>
                <w:sz w:val="16"/>
                <w:szCs w:val="16"/>
              </w:rPr>
            </w:pPr>
            <w:r w:rsidRPr="009957AE">
              <w:rPr>
                <w:sz w:val="16"/>
                <w:szCs w:val="16"/>
              </w:rPr>
              <w:t>## Exposure to hazardous substances (</w:t>
            </w:r>
            <w:r w:rsidR="00B224E0" w:rsidRPr="009957AE">
              <w:rPr>
                <w:sz w:val="16"/>
                <w:szCs w:val="16"/>
              </w:rPr>
              <w:t>e.g.</w:t>
            </w:r>
            <w:r w:rsidRPr="009957AE">
              <w:rPr>
                <w:sz w:val="16"/>
                <w:szCs w:val="16"/>
              </w:rPr>
              <w:t xml:space="preserve">: solvents, liquids, dust, fumes, </w:t>
            </w:r>
            <w:r w:rsidR="00B224E0" w:rsidRPr="009957AE">
              <w:rPr>
                <w:sz w:val="16"/>
                <w:szCs w:val="16"/>
              </w:rPr>
              <w:t>and biohazards</w:t>
            </w:r>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82447DE" w:rsidR="0012209D" w:rsidRPr="009957AE" w:rsidRDefault="0012209D" w:rsidP="00321CAA">
            <w:pPr>
              <w:rPr>
                <w:sz w:val="16"/>
                <w:szCs w:val="16"/>
              </w:rPr>
            </w:pPr>
            <w:r w:rsidRPr="009957AE">
              <w:rPr>
                <w:sz w:val="16"/>
                <w:szCs w:val="16"/>
              </w:rPr>
              <w:t>## Driving university vehicles(</w:t>
            </w:r>
            <w:r w:rsidR="00B224E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12E81F9E" w:rsidR="0012209D" w:rsidRPr="009957AE" w:rsidRDefault="0012209D" w:rsidP="00321CAA">
            <w:pPr>
              <w:rPr>
                <w:sz w:val="16"/>
                <w:szCs w:val="16"/>
              </w:rPr>
            </w:pPr>
            <w:r w:rsidRPr="009957AE">
              <w:rPr>
                <w:sz w:val="16"/>
                <w:szCs w:val="16"/>
              </w:rPr>
              <w:t>## Vibrating tools (</w:t>
            </w:r>
            <w:r w:rsidR="00B224E0" w:rsidRPr="009957AE">
              <w:rPr>
                <w:sz w:val="16"/>
                <w:szCs w:val="16"/>
              </w:rPr>
              <w:t>e.g.</w:t>
            </w:r>
            <w:r w:rsidRPr="009957AE">
              <w:rPr>
                <w:sz w:val="16"/>
                <w:szCs w:val="16"/>
              </w:rPr>
              <w:t xml:space="preserve">: </w:t>
            </w:r>
            <w:r w:rsidR="00B224E0" w:rsidRPr="009957AE">
              <w:rPr>
                <w:sz w:val="16"/>
                <w:szCs w:val="16"/>
              </w:rPr>
              <w:t>strimmer</w:t>
            </w:r>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3AA9D7D7" w:rsidR="0012209D" w:rsidRPr="009957AE" w:rsidRDefault="0012209D" w:rsidP="00321CAA">
            <w:pPr>
              <w:rPr>
                <w:sz w:val="16"/>
                <w:szCs w:val="16"/>
              </w:rPr>
            </w:pPr>
            <w:r w:rsidRPr="009957AE">
              <w:rPr>
                <w:sz w:val="16"/>
                <w:szCs w:val="16"/>
              </w:rPr>
              <w:t>Repetitive climbing (</w:t>
            </w:r>
            <w:r w:rsidR="00B224E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6F9D1BBA" w:rsidR="0012209D" w:rsidRPr="009957AE" w:rsidRDefault="0012209D" w:rsidP="00321CAA">
            <w:pPr>
              <w:rPr>
                <w:sz w:val="16"/>
                <w:szCs w:val="16"/>
              </w:rPr>
            </w:pPr>
            <w:r w:rsidRPr="009957AE">
              <w:rPr>
                <w:sz w:val="16"/>
                <w:szCs w:val="16"/>
              </w:rPr>
              <w:t>Fine motor grips (</w:t>
            </w:r>
            <w:r w:rsidR="00B224E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C7F9" w14:textId="77777777" w:rsidR="00B81E14" w:rsidRDefault="00B81E14">
      <w:r>
        <w:separator/>
      </w:r>
    </w:p>
    <w:p w14:paraId="4DBE9344" w14:textId="77777777" w:rsidR="00B81E14" w:rsidRDefault="00B81E14"/>
  </w:endnote>
  <w:endnote w:type="continuationSeparator" w:id="0">
    <w:p w14:paraId="4AB135D0" w14:textId="77777777" w:rsidR="00B81E14" w:rsidRDefault="00B81E14">
      <w:r>
        <w:continuationSeparator/>
      </w:r>
    </w:p>
    <w:p w14:paraId="0B6A3732" w14:textId="77777777" w:rsidR="00B81E14" w:rsidRDefault="00B81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6BBA" w14:textId="77777777" w:rsidR="00B81E14" w:rsidRDefault="00B81E14">
      <w:r>
        <w:separator/>
      </w:r>
    </w:p>
    <w:p w14:paraId="48B98561" w14:textId="77777777" w:rsidR="00B81E14" w:rsidRDefault="00B81E14"/>
  </w:footnote>
  <w:footnote w:type="continuationSeparator" w:id="0">
    <w:p w14:paraId="4E8CAC16" w14:textId="77777777" w:rsidR="00B81E14" w:rsidRDefault="00B81E14">
      <w:r>
        <w:continuationSeparator/>
      </w:r>
    </w:p>
    <w:p w14:paraId="05B2AA27" w14:textId="77777777" w:rsidR="00B81E14" w:rsidRDefault="00B81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27B290C1"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92241"/>
    <w:multiLevelType w:val="hybridMultilevel"/>
    <w:tmpl w:val="0E229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087CEC48"/>
    <w:lvl w:ilvl="0" w:tplc="08090001">
      <w:start w:val="1"/>
      <w:numFmt w:val="bullet"/>
      <w:lvlText w:val=""/>
      <w:lvlJc w:val="left"/>
      <w:pPr>
        <w:tabs>
          <w:tab w:val="num" w:pos="360"/>
        </w:tabs>
        <w:ind w:left="360" w:hanging="360"/>
      </w:pPr>
      <w:rPr>
        <w:rFonts w:ascii="Symbol" w:hAnsi="Symbol" w:hint="default"/>
      </w:rPr>
    </w:lvl>
    <w:lvl w:ilvl="1" w:tplc="23B079EC">
      <w:numFmt w:val="bullet"/>
      <w:lvlText w:val="-"/>
      <w:lvlJc w:val="left"/>
      <w:pPr>
        <w:tabs>
          <w:tab w:val="num" w:pos="1080"/>
        </w:tabs>
        <w:ind w:left="1080" w:hanging="360"/>
      </w:pPr>
      <w:rPr>
        <w:rFonts w:ascii="Gill Sans MT" w:eastAsia="Times New Roman" w:hAnsi="Gill Sans MT"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431626"/>
    <w:multiLevelType w:val="hybridMultilevel"/>
    <w:tmpl w:val="5B44D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5B44D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FA7B68"/>
    <w:multiLevelType w:val="hybridMultilevel"/>
    <w:tmpl w:val="2950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27369571">
    <w:abstractNumId w:val="21"/>
  </w:num>
  <w:num w:numId="2" w16cid:durableId="1395086367">
    <w:abstractNumId w:val="0"/>
  </w:num>
  <w:num w:numId="3" w16cid:durableId="639769797">
    <w:abstractNumId w:val="16"/>
  </w:num>
  <w:num w:numId="4" w16cid:durableId="2053992234">
    <w:abstractNumId w:val="11"/>
  </w:num>
  <w:num w:numId="5" w16cid:durableId="396586358">
    <w:abstractNumId w:val="12"/>
  </w:num>
  <w:num w:numId="6" w16cid:durableId="1159541507">
    <w:abstractNumId w:val="9"/>
  </w:num>
  <w:num w:numId="7" w16cid:durableId="591085481">
    <w:abstractNumId w:val="4"/>
  </w:num>
  <w:num w:numId="8" w16cid:durableId="357241988">
    <w:abstractNumId w:val="7"/>
  </w:num>
  <w:num w:numId="9" w16cid:durableId="2021851931">
    <w:abstractNumId w:val="2"/>
  </w:num>
  <w:num w:numId="10" w16cid:durableId="1936088018">
    <w:abstractNumId w:val="10"/>
  </w:num>
  <w:num w:numId="11" w16cid:durableId="496119767">
    <w:abstractNumId w:val="5"/>
  </w:num>
  <w:num w:numId="12" w16cid:durableId="1793330141">
    <w:abstractNumId w:val="17"/>
  </w:num>
  <w:num w:numId="13" w16cid:durableId="619534957">
    <w:abstractNumId w:val="18"/>
  </w:num>
  <w:num w:numId="14" w16cid:durableId="45960370">
    <w:abstractNumId w:val="8"/>
  </w:num>
  <w:num w:numId="15" w16cid:durableId="1165976121">
    <w:abstractNumId w:val="3"/>
  </w:num>
  <w:num w:numId="16" w16cid:durableId="591397466">
    <w:abstractNumId w:val="14"/>
  </w:num>
  <w:num w:numId="17" w16cid:durableId="693582323">
    <w:abstractNumId w:val="15"/>
  </w:num>
  <w:num w:numId="18" w16cid:durableId="56559900">
    <w:abstractNumId w:val="20"/>
  </w:num>
  <w:num w:numId="19" w16cid:durableId="744185766">
    <w:abstractNumId w:val="19"/>
  </w:num>
  <w:num w:numId="20" w16cid:durableId="2052878760">
    <w:abstractNumId w:val="6"/>
  </w:num>
  <w:num w:numId="21" w16cid:durableId="1914578738">
    <w:abstractNumId w:val="1"/>
  </w:num>
  <w:num w:numId="22" w16cid:durableId="233349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567E"/>
    <w:rsid w:val="0004709B"/>
    <w:rsid w:val="0005274A"/>
    <w:rsid w:val="00053869"/>
    <w:rsid w:val="00053EEB"/>
    <w:rsid w:val="00057DE4"/>
    <w:rsid w:val="00062768"/>
    <w:rsid w:val="00063081"/>
    <w:rsid w:val="00071653"/>
    <w:rsid w:val="0007566E"/>
    <w:rsid w:val="0008018B"/>
    <w:rsid w:val="000824F4"/>
    <w:rsid w:val="000978E8"/>
    <w:rsid w:val="000B1249"/>
    <w:rsid w:val="000B1DED"/>
    <w:rsid w:val="000B4E5A"/>
    <w:rsid w:val="000F3672"/>
    <w:rsid w:val="00102BCB"/>
    <w:rsid w:val="0012209D"/>
    <w:rsid w:val="00133E86"/>
    <w:rsid w:val="001415E9"/>
    <w:rsid w:val="001532E2"/>
    <w:rsid w:val="00155FB3"/>
    <w:rsid w:val="00156F2F"/>
    <w:rsid w:val="0018144C"/>
    <w:rsid w:val="001840EA"/>
    <w:rsid w:val="001952DB"/>
    <w:rsid w:val="001A3498"/>
    <w:rsid w:val="001A67EB"/>
    <w:rsid w:val="001B0C4B"/>
    <w:rsid w:val="001B6986"/>
    <w:rsid w:val="001C5C5C"/>
    <w:rsid w:val="001D0B37"/>
    <w:rsid w:val="001D5201"/>
    <w:rsid w:val="001E24BE"/>
    <w:rsid w:val="001E5125"/>
    <w:rsid w:val="00205458"/>
    <w:rsid w:val="00236BFE"/>
    <w:rsid w:val="00241441"/>
    <w:rsid w:val="002426E8"/>
    <w:rsid w:val="0024539C"/>
    <w:rsid w:val="00254722"/>
    <w:rsid w:val="002547F5"/>
    <w:rsid w:val="00260333"/>
    <w:rsid w:val="00260B1D"/>
    <w:rsid w:val="00266C6A"/>
    <w:rsid w:val="0028509A"/>
    <w:rsid w:val="00287575"/>
    <w:rsid w:val="00292DDC"/>
    <w:rsid w:val="0029789A"/>
    <w:rsid w:val="002A1F67"/>
    <w:rsid w:val="002A70BE"/>
    <w:rsid w:val="002C6198"/>
    <w:rsid w:val="002D4DF4"/>
    <w:rsid w:val="002E1514"/>
    <w:rsid w:val="00312C9E"/>
    <w:rsid w:val="00313CC8"/>
    <w:rsid w:val="00315301"/>
    <w:rsid w:val="003178D9"/>
    <w:rsid w:val="0034151E"/>
    <w:rsid w:val="00343D93"/>
    <w:rsid w:val="00364B2C"/>
    <w:rsid w:val="003701F7"/>
    <w:rsid w:val="003A2001"/>
    <w:rsid w:val="003B0262"/>
    <w:rsid w:val="003B7540"/>
    <w:rsid w:val="003D453D"/>
    <w:rsid w:val="003E1846"/>
    <w:rsid w:val="004168E7"/>
    <w:rsid w:val="004263FE"/>
    <w:rsid w:val="00463797"/>
    <w:rsid w:val="00467596"/>
    <w:rsid w:val="00473242"/>
    <w:rsid w:val="00474D00"/>
    <w:rsid w:val="004758F8"/>
    <w:rsid w:val="004A07D4"/>
    <w:rsid w:val="004A51A3"/>
    <w:rsid w:val="004A5A39"/>
    <w:rsid w:val="004B2A50"/>
    <w:rsid w:val="004C0252"/>
    <w:rsid w:val="004C3F6F"/>
    <w:rsid w:val="004C68C8"/>
    <w:rsid w:val="004D5C51"/>
    <w:rsid w:val="0051744C"/>
    <w:rsid w:val="00524005"/>
    <w:rsid w:val="00541CE0"/>
    <w:rsid w:val="005534E1"/>
    <w:rsid w:val="005537E3"/>
    <w:rsid w:val="0056414B"/>
    <w:rsid w:val="00573487"/>
    <w:rsid w:val="00580CBF"/>
    <w:rsid w:val="005907B3"/>
    <w:rsid w:val="005949FA"/>
    <w:rsid w:val="005D44D1"/>
    <w:rsid w:val="005E29CC"/>
    <w:rsid w:val="005F2518"/>
    <w:rsid w:val="00601F61"/>
    <w:rsid w:val="00617FAD"/>
    <w:rsid w:val="006249FD"/>
    <w:rsid w:val="00651280"/>
    <w:rsid w:val="00671F76"/>
    <w:rsid w:val="00680547"/>
    <w:rsid w:val="00695D76"/>
    <w:rsid w:val="00696846"/>
    <w:rsid w:val="006B1AF6"/>
    <w:rsid w:val="006F44EB"/>
    <w:rsid w:val="00702D64"/>
    <w:rsid w:val="0070376B"/>
    <w:rsid w:val="007147A7"/>
    <w:rsid w:val="00715510"/>
    <w:rsid w:val="00746AEB"/>
    <w:rsid w:val="00761108"/>
    <w:rsid w:val="0078117E"/>
    <w:rsid w:val="00791076"/>
    <w:rsid w:val="0079197B"/>
    <w:rsid w:val="00791A2A"/>
    <w:rsid w:val="007B1C98"/>
    <w:rsid w:val="007B273B"/>
    <w:rsid w:val="007C22CC"/>
    <w:rsid w:val="007C6FAA"/>
    <w:rsid w:val="007E2D19"/>
    <w:rsid w:val="007F2AEA"/>
    <w:rsid w:val="007F4D10"/>
    <w:rsid w:val="00813365"/>
    <w:rsid w:val="00813A2C"/>
    <w:rsid w:val="00816A95"/>
    <w:rsid w:val="0082020C"/>
    <w:rsid w:val="0082075E"/>
    <w:rsid w:val="008351FD"/>
    <w:rsid w:val="008443D8"/>
    <w:rsid w:val="00852DD2"/>
    <w:rsid w:val="00854B1E"/>
    <w:rsid w:val="00856B8A"/>
    <w:rsid w:val="00876272"/>
    <w:rsid w:val="00883499"/>
    <w:rsid w:val="00885FD1"/>
    <w:rsid w:val="008961F9"/>
    <w:rsid w:val="008D52C9"/>
    <w:rsid w:val="008D53CD"/>
    <w:rsid w:val="008F03C7"/>
    <w:rsid w:val="009064A9"/>
    <w:rsid w:val="00920AFC"/>
    <w:rsid w:val="009419A4"/>
    <w:rsid w:val="00945F4B"/>
    <w:rsid w:val="009464AF"/>
    <w:rsid w:val="00954E47"/>
    <w:rsid w:val="00964733"/>
    <w:rsid w:val="00965BFB"/>
    <w:rsid w:val="00970E28"/>
    <w:rsid w:val="0098120F"/>
    <w:rsid w:val="00981C5D"/>
    <w:rsid w:val="00996476"/>
    <w:rsid w:val="009A720B"/>
    <w:rsid w:val="00A021B7"/>
    <w:rsid w:val="00A131D9"/>
    <w:rsid w:val="00A13356"/>
    <w:rsid w:val="00A14888"/>
    <w:rsid w:val="00A23226"/>
    <w:rsid w:val="00A34296"/>
    <w:rsid w:val="00A34E30"/>
    <w:rsid w:val="00A42BA1"/>
    <w:rsid w:val="00A521A9"/>
    <w:rsid w:val="00A54A45"/>
    <w:rsid w:val="00A7244A"/>
    <w:rsid w:val="00A925C0"/>
    <w:rsid w:val="00AA3CB5"/>
    <w:rsid w:val="00AB4D17"/>
    <w:rsid w:val="00AC2B17"/>
    <w:rsid w:val="00AD0032"/>
    <w:rsid w:val="00AD2D7C"/>
    <w:rsid w:val="00AE1CA0"/>
    <w:rsid w:val="00AE39DC"/>
    <w:rsid w:val="00AE4DC4"/>
    <w:rsid w:val="00AE579C"/>
    <w:rsid w:val="00AE777B"/>
    <w:rsid w:val="00B02F38"/>
    <w:rsid w:val="00B224E0"/>
    <w:rsid w:val="00B430BB"/>
    <w:rsid w:val="00B44664"/>
    <w:rsid w:val="00B54B3B"/>
    <w:rsid w:val="00B81E14"/>
    <w:rsid w:val="00B84C12"/>
    <w:rsid w:val="00BB4A42"/>
    <w:rsid w:val="00BB7845"/>
    <w:rsid w:val="00BF1891"/>
    <w:rsid w:val="00BF1CC6"/>
    <w:rsid w:val="00C262BD"/>
    <w:rsid w:val="00C31B06"/>
    <w:rsid w:val="00C47ACA"/>
    <w:rsid w:val="00C52FDF"/>
    <w:rsid w:val="00C907D0"/>
    <w:rsid w:val="00CB1F23"/>
    <w:rsid w:val="00CD04F0"/>
    <w:rsid w:val="00CE3A26"/>
    <w:rsid w:val="00D10914"/>
    <w:rsid w:val="00D16D9D"/>
    <w:rsid w:val="00D3349E"/>
    <w:rsid w:val="00D50678"/>
    <w:rsid w:val="00D54AA2"/>
    <w:rsid w:val="00D55315"/>
    <w:rsid w:val="00D5587F"/>
    <w:rsid w:val="00D65B56"/>
    <w:rsid w:val="00D67D41"/>
    <w:rsid w:val="00D73BB9"/>
    <w:rsid w:val="00D8140B"/>
    <w:rsid w:val="00D9589E"/>
    <w:rsid w:val="00D97CCF"/>
    <w:rsid w:val="00DC1CE3"/>
    <w:rsid w:val="00DD2083"/>
    <w:rsid w:val="00DD4BB2"/>
    <w:rsid w:val="00DE553C"/>
    <w:rsid w:val="00E01106"/>
    <w:rsid w:val="00E25775"/>
    <w:rsid w:val="00E264FD"/>
    <w:rsid w:val="00E30FB6"/>
    <w:rsid w:val="00E32FCC"/>
    <w:rsid w:val="00E363B8"/>
    <w:rsid w:val="00E63AC1"/>
    <w:rsid w:val="00E8601E"/>
    <w:rsid w:val="00E94977"/>
    <w:rsid w:val="00E96015"/>
    <w:rsid w:val="00EA491A"/>
    <w:rsid w:val="00EB589D"/>
    <w:rsid w:val="00EC780F"/>
    <w:rsid w:val="00ED2E52"/>
    <w:rsid w:val="00EE13FB"/>
    <w:rsid w:val="00F01EA0"/>
    <w:rsid w:val="00F135E0"/>
    <w:rsid w:val="00F378D2"/>
    <w:rsid w:val="00F84583"/>
    <w:rsid w:val="00F85DED"/>
    <w:rsid w:val="00F90F90"/>
    <w:rsid w:val="00F92BFB"/>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A9090A4-30B8-4819-B5AF-46B19DB8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link w:val="ListParagraphChar"/>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ListParagraphChar">
    <w:name w:val="List Paragraph Char"/>
    <w:basedOn w:val="DefaultParagraphFont"/>
    <w:link w:val="ListParagraph"/>
    <w:uiPriority w:val="34"/>
    <w:locked/>
    <w:rsid w:val="008351F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77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98DCD3F47D39479B7322E569965845" ma:contentTypeVersion="0" ma:contentTypeDescription="Create a new document." ma:contentTypeScope="" ma:versionID="6488294d314c7c2fb746b94fa7c013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A286E924-E5E1-4A7C-9856-59278985D108}">
  <ds:schemaRefs>
    <ds:schemaRef ds:uri="http://schemas.openxmlformats.org/officeDocument/2006/bibliography"/>
  </ds:schemaRefs>
</ds:datastoreItem>
</file>

<file path=customXml/itemProps3.xml><?xml version="1.0" encoding="utf-8"?>
<ds:datastoreItem xmlns:ds="http://schemas.openxmlformats.org/officeDocument/2006/customXml" ds:itemID="{9C7AECA9-AD95-42D4-8EE2-B2ADDF20D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David Woolley</cp:lastModifiedBy>
  <cp:revision>3</cp:revision>
  <cp:lastPrinted>2017-09-11T08:41:00Z</cp:lastPrinted>
  <dcterms:created xsi:type="dcterms:W3CDTF">2023-02-28T10:45:00Z</dcterms:created>
  <dcterms:modified xsi:type="dcterms:W3CDTF">2023-02-28T10:45:00Z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0x0101001E98DCD3F47D39479B7322E569965845</vt:lpwstr>
  </property>
</Properties>
</file>