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1"/>
        <w:gridCol w:w="8056"/>
      </w:tblGrid>
      <w:tr w:rsidR="0012209D" w:rsidRPr="00606E96" w14:paraId="15BF0869" w14:textId="77777777" w:rsidTr="00321CAA">
        <w:tc>
          <w:tcPr>
            <w:tcW w:w="1617" w:type="dxa"/>
          </w:tcPr>
          <w:p w14:paraId="15BF0867" w14:textId="77777777" w:rsidR="0012209D" w:rsidRPr="00606E96" w:rsidRDefault="0012209D" w:rsidP="00321CAA">
            <w:r w:rsidRPr="00606E96">
              <w:t>Last updated:</w:t>
            </w:r>
          </w:p>
        </w:tc>
        <w:tc>
          <w:tcPr>
            <w:tcW w:w="8418" w:type="dxa"/>
          </w:tcPr>
          <w:p w14:paraId="15BF0868" w14:textId="6BB07BD3" w:rsidR="0012209D" w:rsidRPr="00606E96" w:rsidRDefault="00AA1F84" w:rsidP="00321CAA">
            <w:r w:rsidRPr="00606E96">
              <w:t>November 2022</w:t>
            </w:r>
          </w:p>
        </w:tc>
      </w:tr>
    </w:tbl>
    <w:p w14:paraId="15BF086B" w14:textId="77777777" w:rsidR="0012209D" w:rsidRPr="00606E96" w:rsidRDefault="0012209D" w:rsidP="0012209D">
      <w:pPr>
        <w:rPr>
          <w:b/>
          <w:bCs/>
          <w:sz w:val="22"/>
          <w:szCs w:val="24"/>
        </w:rPr>
      </w:pPr>
      <w:r w:rsidRPr="00606E96">
        <w:rPr>
          <w:b/>
          <w:bCs/>
          <w:sz w:val="22"/>
          <w:szCs w:val="24"/>
        </w:rPr>
        <w:t>JOB DESCRIPTION</w:t>
      </w:r>
    </w:p>
    <w:p w14:paraId="15BF086C" w14:textId="77777777" w:rsidR="0012209D" w:rsidRPr="00606E96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0"/>
        <w:gridCol w:w="4549"/>
        <w:gridCol w:w="845"/>
        <w:gridCol w:w="1723"/>
      </w:tblGrid>
      <w:tr w:rsidR="0012209D" w:rsidRPr="00606E96" w14:paraId="15BF086F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6D" w14:textId="77777777" w:rsidR="0012209D" w:rsidRPr="00606E96" w:rsidRDefault="0012209D" w:rsidP="00321CAA">
            <w:r w:rsidRPr="00606E96">
              <w:t>Post title:</w:t>
            </w:r>
          </w:p>
        </w:tc>
        <w:tc>
          <w:tcPr>
            <w:tcW w:w="7226" w:type="dxa"/>
            <w:gridSpan w:val="3"/>
          </w:tcPr>
          <w:p w14:paraId="15BF086E" w14:textId="40B8F19C" w:rsidR="0012209D" w:rsidRPr="00606E96" w:rsidRDefault="00AA1F84" w:rsidP="00321CAA">
            <w:pPr>
              <w:rPr>
                <w:b/>
                <w:bCs/>
              </w:rPr>
            </w:pPr>
            <w:r w:rsidRPr="00606E96">
              <w:rPr>
                <w:color w:val="222222"/>
                <w:sz w:val="20"/>
              </w:rPr>
              <w:t>Senior Administrative Officer</w:t>
            </w:r>
          </w:p>
        </w:tc>
      </w:tr>
      <w:tr w:rsidR="00BC3D2B" w:rsidRPr="00606E96" w14:paraId="24B83028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306EECD6" w14:textId="524B8889" w:rsidR="00BC3D2B" w:rsidRPr="00606E96" w:rsidRDefault="00437AF4" w:rsidP="00321CAA">
            <w:pPr>
              <w:rPr>
                <w:lang w:val="fr-FR"/>
              </w:rPr>
            </w:pPr>
            <w:r w:rsidRPr="00606E96">
              <w:rPr>
                <w:lang w:val="fr-FR"/>
              </w:rPr>
              <w:t>Standard Occupation Code: (UKVI SOC CODE)</w:t>
            </w:r>
          </w:p>
        </w:tc>
        <w:tc>
          <w:tcPr>
            <w:tcW w:w="7226" w:type="dxa"/>
            <w:gridSpan w:val="3"/>
          </w:tcPr>
          <w:p w14:paraId="2A80A7F5" w14:textId="77F4615C" w:rsidR="00BC3D2B" w:rsidRPr="00606E96" w:rsidRDefault="00BC3D2B" w:rsidP="00321CAA">
            <w:r w:rsidRPr="00606E96">
              <w:t xml:space="preserve">TBC </w:t>
            </w:r>
            <w:r w:rsidR="000C7F2F" w:rsidRPr="00606E96">
              <w:t>–</w:t>
            </w:r>
            <w:r w:rsidRPr="00606E96">
              <w:t xml:space="preserve"> 41</w:t>
            </w:r>
            <w:r w:rsidR="000C7F2F" w:rsidRPr="00606E96">
              <w:t>XX/421XX – Depends on Key Accountabilities</w:t>
            </w:r>
          </w:p>
        </w:tc>
      </w:tr>
      <w:tr w:rsidR="0012209D" w:rsidRPr="00606E96" w14:paraId="15BF0875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3" w14:textId="2BE4A066" w:rsidR="0012209D" w:rsidRPr="00606E96" w:rsidRDefault="006C359E" w:rsidP="00321CAA">
            <w:r w:rsidRPr="00606E96">
              <w:t>School/Department</w:t>
            </w:r>
            <w:r w:rsidR="0012209D" w:rsidRPr="00606E96">
              <w:t>:</w:t>
            </w:r>
          </w:p>
        </w:tc>
        <w:tc>
          <w:tcPr>
            <w:tcW w:w="7226" w:type="dxa"/>
            <w:gridSpan w:val="3"/>
          </w:tcPr>
          <w:p w14:paraId="15BF0874" w14:textId="3C41EF71" w:rsidR="0012209D" w:rsidRPr="00606E96" w:rsidRDefault="00AA1F84" w:rsidP="00321CAA">
            <w:r w:rsidRPr="00606E96">
              <w:t xml:space="preserve">Student </w:t>
            </w:r>
            <w:r w:rsidR="00492942">
              <w:t>Admin and Academic Affairs</w:t>
            </w:r>
          </w:p>
        </w:tc>
      </w:tr>
      <w:tr w:rsidR="00746AEB" w:rsidRPr="00606E96" w14:paraId="07201851" w14:textId="77777777" w:rsidTr="003E398A">
        <w:tc>
          <w:tcPr>
            <w:tcW w:w="2525" w:type="dxa"/>
            <w:shd w:val="clear" w:color="auto" w:fill="D9D9D9" w:themeFill="background1" w:themeFillShade="D9"/>
          </w:tcPr>
          <w:p w14:paraId="158400D7" w14:textId="4B829CEE" w:rsidR="00746AEB" w:rsidRPr="00606E96" w:rsidRDefault="00746AEB" w:rsidP="00321CAA">
            <w:r w:rsidRPr="00606E96">
              <w:t>Faculty:</w:t>
            </w:r>
          </w:p>
        </w:tc>
        <w:tc>
          <w:tcPr>
            <w:tcW w:w="7226" w:type="dxa"/>
            <w:gridSpan w:val="3"/>
          </w:tcPr>
          <w:p w14:paraId="7A897A27" w14:textId="06456675" w:rsidR="00746AEB" w:rsidRPr="00606E96" w:rsidRDefault="00AA1F84" w:rsidP="00321CAA">
            <w:r w:rsidRPr="00606E96">
              <w:rPr>
                <w:rStyle w:val="normaltextrun"/>
                <w:color w:val="000000"/>
                <w:szCs w:val="18"/>
                <w:bdr w:val="none" w:sz="0" w:space="0" w:color="auto" w:frame="1"/>
              </w:rPr>
              <w:t>Student Experience Directorate (SED)</w:t>
            </w:r>
          </w:p>
        </w:tc>
      </w:tr>
      <w:tr w:rsidR="0012209D" w:rsidRPr="00606E96" w14:paraId="15BF087A" w14:textId="77777777" w:rsidTr="00BA3758">
        <w:tc>
          <w:tcPr>
            <w:tcW w:w="2525" w:type="dxa"/>
            <w:shd w:val="clear" w:color="auto" w:fill="D9D9D9" w:themeFill="background1" w:themeFillShade="D9"/>
          </w:tcPr>
          <w:p w14:paraId="15BF0876" w14:textId="44B3D55B" w:rsidR="0012209D" w:rsidRPr="00606E96" w:rsidRDefault="00746AEB" w:rsidP="00746AEB">
            <w:r w:rsidRPr="00606E96">
              <w:t>Career P</w:t>
            </w:r>
            <w:r w:rsidR="0012209D" w:rsidRPr="00606E96">
              <w:t>athway:</w:t>
            </w:r>
          </w:p>
        </w:tc>
        <w:tc>
          <w:tcPr>
            <w:tcW w:w="4620" w:type="dxa"/>
          </w:tcPr>
          <w:p w14:paraId="15BF0877" w14:textId="21187307" w:rsidR="0012209D" w:rsidRPr="00606E96" w:rsidRDefault="00BA3758" w:rsidP="00FF246F">
            <w:r w:rsidRPr="00606E96">
              <w:t>Management, Specialist and Administrative (MSA)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15BF0878" w14:textId="77777777" w:rsidR="0012209D" w:rsidRPr="00606E96" w:rsidRDefault="0012209D" w:rsidP="00321CAA">
            <w:r w:rsidRPr="00606E96">
              <w:t>Level:</w:t>
            </w:r>
          </w:p>
        </w:tc>
        <w:tc>
          <w:tcPr>
            <w:tcW w:w="1756" w:type="dxa"/>
          </w:tcPr>
          <w:p w14:paraId="15BF0879" w14:textId="0CA62A33" w:rsidR="0012209D" w:rsidRPr="00606E96" w:rsidRDefault="008961F9" w:rsidP="00321CAA">
            <w:r w:rsidRPr="00606E96">
              <w:t>3</w:t>
            </w:r>
          </w:p>
        </w:tc>
      </w:tr>
      <w:tr w:rsidR="0012209D" w:rsidRPr="00606E96" w14:paraId="15BF0881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7F" w14:textId="77777777" w:rsidR="0012209D" w:rsidRPr="00606E96" w:rsidRDefault="0012209D" w:rsidP="00321CAA">
            <w:r w:rsidRPr="00606E96">
              <w:t>Posts responsible to:</w:t>
            </w:r>
          </w:p>
        </w:tc>
        <w:tc>
          <w:tcPr>
            <w:tcW w:w="7226" w:type="dxa"/>
            <w:gridSpan w:val="3"/>
          </w:tcPr>
          <w:p w14:paraId="15BF0880" w14:textId="37686C00" w:rsidR="0012209D" w:rsidRPr="00606E96" w:rsidRDefault="00492942" w:rsidP="00321CAA">
            <w:r>
              <w:rPr>
                <w:sz w:val="20"/>
              </w:rPr>
              <w:t>CDT/</w:t>
            </w:r>
            <w:r w:rsidR="000A131D" w:rsidRPr="00606E96">
              <w:rPr>
                <w:sz w:val="20"/>
              </w:rPr>
              <w:t>DTP</w:t>
            </w:r>
            <w:r w:rsidR="00A256A1" w:rsidRPr="00606E96">
              <w:rPr>
                <w:sz w:val="20"/>
              </w:rPr>
              <w:t xml:space="preserve"> </w:t>
            </w:r>
            <w:r w:rsidR="00AA1F84" w:rsidRPr="00606E96">
              <w:rPr>
                <w:sz w:val="20"/>
              </w:rPr>
              <w:t xml:space="preserve">Manager </w:t>
            </w:r>
          </w:p>
        </w:tc>
      </w:tr>
      <w:tr w:rsidR="0012209D" w:rsidRPr="00606E96" w14:paraId="15BF0884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2" w14:textId="77777777" w:rsidR="0012209D" w:rsidRPr="00606E96" w:rsidRDefault="0012209D" w:rsidP="00321CAA">
            <w:r w:rsidRPr="00606E96">
              <w:t>Posts responsible for:</w:t>
            </w:r>
          </w:p>
        </w:tc>
        <w:tc>
          <w:tcPr>
            <w:tcW w:w="7226" w:type="dxa"/>
            <w:gridSpan w:val="3"/>
          </w:tcPr>
          <w:p w14:paraId="15BF0883" w14:textId="2DC59C05" w:rsidR="0012209D" w:rsidRPr="00606E96" w:rsidRDefault="00492942" w:rsidP="00321CAA">
            <w:r>
              <w:rPr>
                <w:sz w:val="20"/>
              </w:rPr>
              <w:t>CDT/</w:t>
            </w:r>
            <w:r w:rsidR="000A131D" w:rsidRPr="00606E96">
              <w:rPr>
                <w:sz w:val="20"/>
              </w:rPr>
              <w:t>DTP</w:t>
            </w:r>
            <w:r w:rsidR="00AA1F84" w:rsidRPr="00606E96">
              <w:rPr>
                <w:sz w:val="20"/>
              </w:rPr>
              <w:t xml:space="preserve"> Administrators (</w:t>
            </w:r>
            <w:r>
              <w:rPr>
                <w:sz w:val="20"/>
              </w:rPr>
              <w:t>where applicable)</w:t>
            </w:r>
          </w:p>
        </w:tc>
      </w:tr>
      <w:tr w:rsidR="0012209D" w:rsidRPr="00606E96" w14:paraId="15BF0887" w14:textId="77777777" w:rsidTr="00D3349E">
        <w:tc>
          <w:tcPr>
            <w:tcW w:w="2525" w:type="dxa"/>
            <w:shd w:val="clear" w:color="auto" w:fill="D9D9D9" w:themeFill="background1" w:themeFillShade="D9"/>
          </w:tcPr>
          <w:p w14:paraId="15BF0885" w14:textId="77777777" w:rsidR="0012209D" w:rsidRPr="00606E96" w:rsidRDefault="0012209D" w:rsidP="00321CAA">
            <w:r w:rsidRPr="00606E96">
              <w:t>Post base:</w:t>
            </w:r>
          </w:p>
        </w:tc>
        <w:tc>
          <w:tcPr>
            <w:tcW w:w="7226" w:type="dxa"/>
            <w:gridSpan w:val="3"/>
          </w:tcPr>
          <w:p w14:paraId="15BF0886" w14:textId="2236663E" w:rsidR="0012209D" w:rsidRPr="00606E96" w:rsidRDefault="0012209D" w:rsidP="00321CAA">
            <w:r w:rsidRPr="00606E96">
              <w:t>Office-based</w:t>
            </w:r>
          </w:p>
        </w:tc>
      </w:tr>
    </w:tbl>
    <w:p w14:paraId="15BF0888" w14:textId="77777777" w:rsidR="0012209D" w:rsidRPr="00606E96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606E96" w14:paraId="15BF088A" w14:textId="77777777" w:rsidTr="00321CAA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Pr="00606E96" w:rsidRDefault="0012209D" w:rsidP="00321CAA">
            <w:r w:rsidRPr="00606E96">
              <w:t>Job purpose</w:t>
            </w:r>
          </w:p>
        </w:tc>
      </w:tr>
      <w:tr w:rsidR="0012209D" w:rsidRPr="00606E96" w14:paraId="15BF088C" w14:textId="77777777" w:rsidTr="00321CAA">
        <w:trPr>
          <w:trHeight w:val="1134"/>
        </w:trPr>
        <w:tc>
          <w:tcPr>
            <w:tcW w:w="10137" w:type="dxa"/>
          </w:tcPr>
          <w:p w14:paraId="31D5CB31" w14:textId="28019BBE" w:rsidR="00AA1F84" w:rsidRPr="00606E96" w:rsidRDefault="00AA1F84" w:rsidP="00AA1F84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Style w:val="normaltextrun"/>
                <w:color w:val="000000"/>
                <w:shd w:val="clear" w:color="auto" w:fill="FFFFFF"/>
              </w:rPr>
            </w:pPr>
            <w:r w:rsidRPr="00606E96">
              <w:rPr>
                <w:rStyle w:val="normaltextrun"/>
                <w:rFonts w:ascii="Lucida Sans" w:hAnsi="Lucida Sans"/>
                <w:color w:val="000000"/>
                <w:sz w:val="20"/>
                <w:shd w:val="clear" w:color="auto" w:fill="FFFFFF"/>
              </w:rPr>
              <w:t>To proactively deliver a range of activities across the</w:t>
            </w:r>
            <w:r w:rsidR="000B1A09">
              <w:rPr>
                <w:rStyle w:val="normaltextrun"/>
                <w:rFonts w:ascii="Lucida Sans" w:hAnsi="Lucida Sans"/>
                <w:color w:val="000000"/>
                <w:sz w:val="20"/>
                <w:shd w:val="clear" w:color="auto" w:fill="FFFFFF"/>
              </w:rPr>
              <w:t xml:space="preserve"> Doctoral Training Centre (CDT)/</w:t>
            </w:r>
            <w:r w:rsidRPr="00606E96">
              <w:rPr>
                <w:rStyle w:val="normaltextrun"/>
                <w:rFonts w:ascii="Lucida Sans" w:hAnsi="Lucida Sans"/>
                <w:color w:val="000000"/>
                <w:sz w:val="20"/>
                <w:shd w:val="clear" w:color="auto" w:fill="FFFFFF"/>
              </w:rPr>
              <w:t xml:space="preserve">Doctoral Training Partnership (DTP) in service of delivering an excellent student experience.  These duties will include but are not limited to the recruitment and admission of students to the </w:t>
            </w:r>
            <w:r w:rsidR="000B1A09">
              <w:rPr>
                <w:rStyle w:val="normaltextrun"/>
                <w:rFonts w:ascii="Lucida Sans" w:hAnsi="Lucida Sans"/>
                <w:color w:val="000000"/>
                <w:sz w:val="20"/>
                <w:shd w:val="clear" w:color="auto" w:fill="FFFFFF"/>
              </w:rPr>
              <w:t>CDT/</w:t>
            </w:r>
            <w:r w:rsidRPr="00606E96">
              <w:rPr>
                <w:rStyle w:val="normaltextrun"/>
                <w:rFonts w:ascii="Lucida Sans" w:hAnsi="Lucida Sans"/>
                <w:color w:val="000000"/>
                <w:sz w:val="20"/>
                <w:shd w:val="clear" w:color="auto" w:fill="FFFFFF"/>
              </w:rPr>
              <w:t>DTP, administering training and development courses, managing financial claims, acting as a first point of contact and support for student enquiries.</w:t>
            </w:r>
          </w:p>
          <w:p w14:paraId="71E0D4C4" w14:textId="77777777" w:rsidR="00AA1F84" w:rsidRPr="00606E96" w:rsidRDefault="00AA1F84" w:rsidP="00AA1F84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Style w:val="normaltextrun"/>
                <w:color w:val="000000"/>
                <w:shd w:val="clear" w:color="auto" w:fill="FFFFFF"/>
              </w:rPr>
            </w:pPr>
          </w:p>
          <w:p w14:paraId="594F455C" w14:textId="6A3E6791" w:rsidR="00AA1F84" w:rsidRPr="00606E96" w:rsidRDefault="00AA1F84" w:rsidP="00AA1F84">
            <w:pPr>
              <w:pStyle w:val="EndnoteText"/>
              <w:tabs>
                <w:tab w:val="left" w:pos="0"/>
              </w:tabs>
              <w:suppressAutoHyphens/>
              <w:jc w:val="both"/>
              <w:rPr>
                <w:rStyle w:val="normaltextrun"/>
                <w:rFonts w:ascii="Lucida Sans" w:hAnsi="Lucida Sans"/>
                <w:color w:val="000000"/>
                <w:sz w:val="20"/>
                <w:shd w:val="clear" w:color="auto" w:fill="FFFFFF"/>
              </w:rPr>
            </w:pPr>
            <w:r w:rsidRPr="00606E96">
              <w:rPr>
                <w:rStyle w:val="normaltextrun"/>
                <w:rFonts w:ascii="Lucida Sans" w:hAnsi="Lucida Sans"/>
                <w:color w:val="000000"/>
                <w:sz w:val="20"/>
                <w:shd w:val="clear" w:color="auto" w:fill="FFFFFF"/>
              </w:rPr>
              <w:t xml:space="preserve">To collaboratively develop and maintain a strong cohort identity within </w:t>
            </w:r>
            <w:r w:rsidR="000B1A09">
              <w:rPr>
                <w:rStyle w:val="normaltextrun"/>
                <w:rFonts w:ascii="Lucida Sans" w:hAnsi="Lucida Sans"/>
                <w:color w:val="000000"/>
                <w:sz w:val="20"/>
                <w:shd w:val="clear" w:color="auto" w:fill="FFFFFF"/>
              </w:rPr>
              <w:t>the CDT/DTP</w:t>
            </w:r>
            <w:r w:rsidRPr="00606E96">
              <w:rPr>
                <w:rStyle w:val="normaltextrun"/>
                <w:rFonts w:ascii="Lucida Sans" w:hAnsi="Lucida Sans"/>
                <w:color w:val="000000"/>
                <w:sz w:val="20"/>
                <w:shd w:val="clear" w:color="auto" w:fill="FFFFFF"/>
              </w:rPr>
              <w:t xml:space="preserve"> student community and effective working relationships with the </w:t>
            </w:r>
            <w:r w:rsidR="008A5475">
              <w:rPr>
                <w:rStyle w:val="normaltextrun"/>
                <w:rFonts w:ascii="Lucida Sans" w:hAnsi="Lucida Sans"/>
                <w:color w:val="000000"/>
                <w:sz w:val="20"/>
                <w:shd w:val="clear" w:color="auto" w:fill="FFFFFF"/>
              </w:rPr>
              <w:t>CDT/</w:t>
            </w:r>
            <w:r w:rsidRPr="00606E96">
              <w:rPr>
                <w:rStyle w:val="normaltextrun"/>
                <w:rFonts w:ascii="Lucida Sans" w:hAnsi="Lucida Sans"/>
                <w:color w:val="000000"/>
                <w:sz w:val="20"/>
                <w:shd w:val="clear" w:color="auto" w:fill="FFFFFF"/>
              </w:rPr>
              <w:t>DTP management team and partner network as well as University of Southampton professional services staff.</w:t>
            </w:r>
          </w:p>
          <w:p w14:paraId="15BF088B" w14:textId="40E03710" w:rsidR="00AA1F84" w:rsidRPr="00606E96" w:rsidRDefault="00AA1F84" w:rsidP="00595DAD">
            <w:pPr>
              <w:pStyle w:val="EndnoteText"/>
              <w:tabs>
                <w:tab w:val="left" w:pos="0"/>
              </w:tabs>
              <w:suppressAutoHyphens/>
              <w:jc w:val="both"/>
            </w:pPr>
          </w:p>
        </w:tc>
      </w:tr>
    </w:tbl>
    <w:p w14:paraId="15BF088D" w14:textId="77777777" w:rsidR="0012209D" w:rsidRPr="00606E96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6"/>
        <w:gridCol w:w="8006"/>
        <w:gridCol w:w="1025"/>
      </w:tblGrid>
      <w:tr w:rsidR="0012209D" w:rsidRPr="00606E96" w14:paraId="15BF0890" w14:textId="77777777" w:rsidTr="00595DAD">
        <w:trPr>
          <w:cantSplit/>
          <w:tblHeader/>
        </w:trPr>
        <w:tc>
          <w:tcPr>
            <w:tcW w:w="8602" w:type="dxa"/>
            <w:gridSpan w:val="2"/>
            <w:shd w:val="clear" w:color="auto" w:fill="D9D9D9" w:themeFill="background1" w:themeFillShade="D9"/>
          </w:tcPr>
          <w:p w14:paraId="15BF088E" w14:textId="77777777" w:rsidR="0012209D" w:rsidRPr="00606E96" w:rsidRDefault="0012209D" w:rsidP="00321CAA">
            <w:r w:rsidRPr="00606E96">
              <w:t>Key accountabilities/primary responsibilities</w:t>
            </w:r>
          </w:p>
        </w:tc>
        <w:tc>
          <w:tcPr>
            <w:tcW w:w="1025" w:type="dxa"/>
            <w:shd w:val="clear" w:color="auto" w:fill="D9D9D9" w:themeFill="background1" w:themeFillShade="D9"/>
          </w:tcPr>
          <w:p w14:paraId="15BF088F" w14:textId="77777777" w:rsidR="0012209D" w:rsidRPr="00606E96" w:rsidRDefault="0012209D" w:rsidP="00321CAA">
            <w:r w:rsidRPr="00606E96">
              <w:t>% Time</w:t>
            </w:r>
          </w:p>
        </w:tc>
      </w:tr>
      <w:tr w:rsidR="0012209D" w:rsidRPr="00606E96" w14:paraId="15BF0894" w14:textId="77777777" w:rsidTr="00595DAD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1" w14:textId="77777777" w:rsidR="0012209D" w:rsidRPr="00606E96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6" w:type="dxa"/>
            <w:tcBorders>
              <w:left w:val="nil"/>
            </w:tcBorders>
          </w:tcPr>
          <w:p w14:paraId="15BF0892" w14:textId="388C89DA" w:rsidR="0012209D" w:rsidRPr="00606E96" w:rsidRDefault="00AA1F84" w:rsidP="00321CAA">
            <w:r w:rsidRPr="00606E96">
              <w:rPr>
                <w:sz w:val="20"/>
              </w:rPr>
              <w:t xml:space="preserve">To apply a detailed understanding of the University of Southampton and </w:t>
            </w:r>
            <w:r w:rsidR="00215C69" w:rsidRPr="00606E96">
              <w:rPr>
                <w:sz w:val="20"/>
              </w:rPr>
              <w:t xml:space="preserve">UK Research and Innovation (UKRI) </w:t>
            </w:r>
            <w:r w:rsidRPr="00606E96">
              <w:rPr>
                <w:sz w:val="20"/>
              </w:rPr>
              <w:t>policies, processes and systems to ensure that activities are delivered accurately, efficiently and by agreed deadlines. Engage in a process of continuous improvement to refine these processes.</w:t>
            </w:r>
          </w:p>
        </w:tc>
        <w:tc>
          <w:tcPr>
            <w:tcW w:w="1025" w:type="dxa"/>
          </w:tcPr>
          <w:p w14:paraId="15BF0893" w14:textId="714FB6E7" w:rsidR="0012209D" w:rsidRPr="00606E96" w:rsidRDefault="005A0D01" w:rsidP="00321CAA">
            <w:r w:rsidRPr="00606E96">
              <w:t>20</w:t>
            </w:r>
            <w:r w:rsidR="00343D93" w:rsidRPr="00606E96">
              <w:t>%</w:t>
            </w:r>
          </w:p>
        </w:tc>
      </w:tr>
      <w:tr w:rsidR="0012209D" w:rsidRPr="00606E96" w14:paraId="15BF0898" w14:textId="77777777" w:rsidTr="00595DAD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5" w14:textId="77777777" w:rsidR="0012209D" w:rsidRPr="00606E96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6" w:type="dxa"/>
            <w:tcBorders>
              <w:left w:val="nil"/>
            </w:tcBorders>
          </w:tcPr>
          <w:p w14:paraId="15BF0896" w14:textId="323587CE" w:rsidR="0012209D" w:rsidRPr="00606E96" w:rsidRDefault="00AA1F84" w:rsidP="00EE13FB">
            <w:r w:rsidRPr="00606E96">
              <w:rPr>
                <w:sz w:val="20"/>
              </w:rPr>
              <w:t xml:space="preserve">To lead on the organisation and delivery of </w:t>
            </w:r>
            <w:r w:rsidR="009774DD">
              <w:rPr>
                <w:sz w:val="20"/>
              </w:rPr>
              <w:t>C</w:t>
            </w:r>
            <w:r w:rsidR="009774DD">
              <w:t>DT/</w:t>
            </w:r>
            <w:r w:rsidRPr="00606E96">
              <w:rPr>
                <w:sz w:val="20"/>
              </w:rPr>
              <w:t>DTP training and cohort development events in collaboration with external partners.</w:t>
            </w:r>
          </w:p>
        </w:tc>
        <w:tc>
          <w:tcPr>
            <w:tcW w:w="1025" w:type="dxa"/>
          </w:tcPr>
          <w:p w14:paraId="15BF0897" w14:textId="33AA96CF" w:rsidR="0012209D" w:rsidRPr="00606E96" w:rsidRDefault="005A0D01" w:rsidP="00321CAA">
            <w:r w:rsidRPr="00606E96">
              <w:t>20</w:t>
            </w:r>
            <w:r w:rsidR="00343D93" w:rsidRPr="00606E96">
              <w:t>%</w:t>
            </w:r>
          </w:p>
        </w:tc>
      </w:tr>
      <w:tr w:rsidR="0012209D" w:rsidRPr="00606E96" w14:paraId="15BF089C" w14:textId="77777777" w:rsidTr="00595DAD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9" w14:textId="77777777" w:rsidR="0012209D" w:rsidRPr="00606E96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6" w:type="dxa"/>
            <w:tcBorders>
              <w:left w:val="nil"/>
            </w:tcBorders>
          </w:tcPr>
          <w:p w14:paraId="15BF089A" w14:textId="082F53DD" w:rsidR="0012209D" w:rsidRPr="00606E96" w:rsidRDefault="00AA1F84" w:rsidP="00EE13FB">
            <w:r w:rsidRPr="00606E96">
              <w:rPr>
                <w:sz w:val="20"/>
              </w:rPr>
              <w:t xml:space="preserve">To work collaboratively with staff across the Doctoral College and in other Professional Services, and in partner institutions/organisations to ensure that shared responsibilities for </w:t>
            </w:r>
            <w:r w:rsidR="009774DD">
              <w:rPr>
                <w:sz w:val="20"/>
              </w:rPr>
              <w:t>C</w:t>
            </w:r>
            <w:r w:rsidR="009774DD">
              <w:t>DT/</w:t>
            </w:r>
            <w:r w:rsidRPr="00606E96">
              <w:rPr>
                <w:sz w:val="20"/>
              </w:rPr>
              <w:t>DTP processes are discussed and equitable arrangements agreed. This will involve gaining a greater understanding of institutional and partner organisations developments, student-centred and customer service approaches.</w:t>
            </w:r>
          </w:p>
        </w:tc>
        <w:tc>
          <w:tcPr>
            <w:tcW w:w="1025" w:type="dxa"/>
          </w:tcPr>
          <w:p w14:paraId="15BF089B" w14:textId="1349530D" w:rsidR="0012209D" w:rsidRPr="00606E96" w:rsidRDefault="005A0D01" w:rsidP="00321CAA">
            <w:r w:rsidRPr="00606E96">
              <w:t>15</w:t>
            </w:r>
            <w:r w:rsidR="00343D93" w:rsidRPr="00606E96">
              <w:t>%</w:t>
            </w:r>
          </w:p>
        </w:tc>
      </w:tr>
      <w:tr w:rsidR="00AA1F84" w:rsidRPr="00606E96" w14:paraId="15BF08A0" w14:textId="77777777" w:rsidTr="00595DAD">
        <w:trPr>
          <w:cantSplit/>
        </w:trPr>
        <w:tc>
          <w:tcPr>
            <w:tcW w:w="596" w:type="dxa"/>
            <w:tcBorders>
              <w:right w:val="nil"/>
            </w:tcBorders>
          </w:tcPr>
          <w:p w14:paraId="15BF089D" w14:textId="77777777" w:rsidR="00AA1F84" w:rsidRPr="00606E96" w:rsidRDefault="00AA1F84" w:rsidP="00AA1F8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6" w:type="dxa"/>
            <w:tcBorders>
              <w:left w:val="nil"/>
            </w:tcBorders>
          </w:tcPr>
          <w:p w14:paraId="15BF089E" w14:textId="0AC90BBE" w:rsidR="00AA1F84" w:rsidRPr="00606E96" w:rsidRDefault="00AA1F84" w:rsidP="00AA1F84">
            <w:r w:rsidRPr="00606E96">
              <w:rPr>
                <w:sz w:val="20"/>
              </w:rPr>
              <w:t>To ensure the consistent planning and prioritisation of short and medium term work, and that of direct reports, in response to agreed deadlines.</w:t>
            </w:r>
            <w:r w:rsidR="00595DAD" w:rsidRPr="00606E96">
              <w:rPr>
                <w:sz w:val="20"/>
              </w:rPr>
              <w:t xml:space="preserve"> To ensure that work is completed accurately and that high quality standards are maintained.  To resolve issues, escalating where necessary to the </w:t>
            </w:r>
            <w:r w:rsidR="009774DD">
              <w:rPr>
                <w:sz w:val="20"/>
              </w:rPr>
              <w:t>C</w:t>
            </w:r>
            <w:r w:rsidR="009774DD">
              <w:t>DT/</w:t>
            </w:r>
            <w:r w:rsidR="00595DAD" w:rsidRPr="00606E96">
              <w:rPr>
                <w:sz w:val="20"/>
              </w:rPr>
              <w:t>DTP Manager.</w:t>
            </w:r>
          </w:p>
        </w:tc>
        <w:tc>
          <w:tcPr>
            <w:tcW w:w="1025" w:type="dxa"/>
          </w:tcPr>
          <w:p w14:paraId="15BF089F" w14:textId="7FBDF91A" w:rsidR="00AA1F84" w:rsidRPr="00606E96" w:rsidRDefault="00595DAD" w:rsidP="00AA1F84">
            <w:r w:rsidRPr="00606E96">
              <w:t>20</w:t>
            </w:r>
            <w:r w:rsidR="00AA1F84" w:rsidRPr="00606E96">
              <w:t>%</w:t>
            </w:r>
          </w:p>
        </w:tc>
      </w:tr>
      <w:tr w:rsidR="00671F76" w:rsidRPr="00606E96" w14:paraId="5DEC9627" w14:textId="77777777" w:rsidTr="00595DAD">
        <w:trPr>
          <w:cantSplit/>
        </w:trPr>
        <w:tc>
          <w:tcPr>
            <w:tcW w:w="596" w:type="dxa"/>
            <w:tcBorders>
              <w:right w:val="nil"/>
            </w:tcBorders>
          </w:tcPr>
          <w:p w14:paraId="071DB762" w14:textId="77777777" w:rsidR="00671F76" w:rsidRPr="00606E9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6" w:type="dxa"/>
            <w:tcBorders>
              <w:left w:val="nil"/>
            </w:tcBorders>
          </w:tcPr>
          <w:p w14:paraId="1A10DA42" w14:textId="52C83CDC" w:rsidR="00671F76" w:rsidRPr="00606E96" w:rsidRDefault="00AA1F84" w:rsidP="00671F76">
            <w:r w:rsidRPr="00606E96">
              <w:rPr>
                <w:sz w:val="20"/>
              </w:rPr>
              <w:t xml:space="preserve">To apply agreed customer-focused service standards to all students and stakeholders.  To monitor progress on agreed service standards, reporting significant issues to the </w:t>
            </w:r>
            <w:r w:rsidR="009774DD">
              <w:rPr>
                <w:sz w:val="20"/>
              </w:rPr>
              <w:t>C</w:t>
            </w:r>
            <w:r w:rsidR="009774DD">
              <w:t>DT/</w:t>
            </w:r>
            <w:r w:rsidRPr="00606E96">
              <w:rPr>
                <w:sz w:val="20"/>
              </w:rPr>
              <w:t>DTP Manager.</w:t>
            </w:r>
          </w:p>
        </w:tc>
        <w:tc>
          <w:tcPr>
            <w:tcW w:w="1025" w:type="dxa"/>
          </w:tcPr>
          <w:p w14:paraId="1391DD89" w14:textId="23452D39" w:rsidR="00671F76" w:rsidRPr="00606E96" w:rsidRDefault="005A0D01" w:rsidP="00671F76">
            <w:r w:rsidRPr="00606E96">
              <w:t>10</w:t>
            </w:r>
            <w:r w:rsidR="00671F76" w:rsidRPr="00606E96">
              <w:t>%</w:t>
            </w:r>
          </w:p>
        </w:tc>
      </w:tr>
      <w:tr w:rsidR="00AA1F84" w:rsidRPr="00606E96" w14:paraId="4EBD8610" w14:textId="77777777" w:rsidTr="00595DAD">
        <w:trPr>
          <w:cantSplit/>
        </w:trPr>
        <w:tc>
          <w:tcPr>
            <w:tcW w:w="596" w:type="dxa"/>
            <w:tcBorders>
              <w:right w:val="nil"/>
            </w:tcBorders>
          </w:tcPr>
          <w:p w14:paraId="1C4D6734" w14:textId="77777777" w:rsidR="00AA1F84" w:rsidRPr="00606E96" w:rsidRDefault="00AA1F84" w:rsidP="00AA1F8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6" w:type="dxa"/>
            <w:tcBorders>
              <w:left w:val="nil"/>
            </w:tcBorders>
          </w:tcPr>
          <w:p w14:paraId="607CF98D" w14:textId="679B00C2" w:rsidR="00AA1F84" w:rsidRPr="00606E96" w:rsidRDefault="00AA1F84" w:rsidP="00AA1F84">
            <w:r w:rsidRPr="00606E96">
              <w:rPr>
                <w:sz w:val="20"/>
              </w:rPr>
              <w:t xml:space="preserve">To identify training and mentoring needs, including contribution to the </w:t>
            </w:r>
            <w:r w:rsidR="00524EB6" w:rsidRPr="00606E96">
              <w:rPr>
                <w:sz w:val="20"/>
              </w:rPr>
              <w:t xml:space="preserve">appraisals </w:t>
            </w:r>
            <w:r w:rsidRPr="00606E96">
              <w:rPr>
                <w:sz w:val="20"/>
              </w:rPr>
              <w:t xml:space="preserve">process, facilitating support and guidance as necessary, to ensure that the design and delivery of agreed processes for postgraduate research meets the needs of beneficiaries, reporting any significant issues to the </w:t>
            </w:r>
            <w:r w:rsidR="009774DD">
              <w:rPr>
                <w:sz w:val="20"/>
              </w:rPr>
              <w:t>C</w:t>
            </w:r>
            <w:r w:rsidR="009774DD">
              <w:t>DT/</w:t>
            </w:r>
            <w:r w:rsidRPr="00606E96">
              <w:rPr>
                <w:sz w:val="20"/>
              </w:rPr>
              <w:t>DTP Manager.</w:t>
            </w:r>
          </w:p>
        </w:tc>
        <w:tc>
          <w:tcPr>
            <w:tcW w:w="1025" w:type="dxa"/>
          </w:tcPr>
          <w:p w14:paraId="357E70E3" w14:textId="2FE4AD37" w:rsidR="00AA1F84" w:rsidRPr="00606E96" w:rsidRDefault="005A0D01" w:rsidP="00AA1F84">
            <w:r w:rsidRPr="00606E96">
              <w:t>5</w:t>
            </w:r>
            <w:r w:rsidR="00AA1F84" w:rsidRPr="00606E96">
              <w:t>%</w:t>
            </w:r>
          </w:p>
        </w:tc>
      </w:tr>
      <w:tr w:rsidR="005A0D01" w:rsidRPr="00606E96" w14:paraId="7696CD21" w14:textId="77777777" w:rsidTr="00595DAD">
        <w:trPr>
          <w:cantSplit/>
        </w:trPr>
        <w:tc>
          <w:tcPr>
            <w:tcW w:w="596" w:type="dxa"/>
            <w:tcBorders>
              <w:right w:val="nil"/>
            </w:tcBorders>
          </w:tcPr>
          <w:p w14:paraId="7853B8F8" w14:textId="77777777" w:rsidR="005A0D01" w:rsidRPr="00606E96" w:rsidRDefault="005A0D01" w:rsidP="00AA1F8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6" w:type="dxa"/>
            <w:tcBorders>
              <w:left w:val="nil"/>
            </w:tcBorders>
          </w:tcPr>
          <w:p w14:paraId="3EEBFAF4" w14:textId="07D8C003" w:rsidR="005A0D01" w:rsidRPr="00606E96" w:rsidRDefault="00215C69" w:rsidP="00AA1F84">
            <w:pPr>
              <w:rPr>
                <w:sz w:val="20"/>
              </w:rPr>
            </w:pPr>
            <w:r w:rsidRPr="00606E96">
              <w:rPr>
                <w:rStyle w:val="normaltextrun"/>
                <w:color w:val="000000"/>
                <w:sz w:val="20"/>
                <w:shd w:val="clear" w:color="auto" w:fill="FFFFFF"/>
              </w:rPr>
              <w:t>Contribute, as a member of the Doctoral College Team, towards broader initiatives to ensure and implement an excellent student experience. Participate in cross-functional activities such as international student registration, open days and student recruitment events, confirmation and clearing.</w:t>
            </w:r>
          </w:p>
        </w:tc>
        <w:tc>
          <w:tcPr>
            <w:tcW w:w="1025" w:type="dxa"/>
          </w:tcPr>
          <w:p w14:paraId="7E073C07" w14:textId="554AB9B1" w:rsidR="005A0D01" w:rsidRPr="00606E96" w:rsidRDefault="00215C69" w:rsidP="00AA1F84">
            <w:pPr>
              <w:rPr>
                <w:sz w:val="20"/>
              </w:rPr>
            </w:pPr>
            <w:r w:rsidRPr="00606E96">
              <w:rPr>
                <w:sz w:val="20"/>
              </w:rPr>
              <w:t>5</w:t>
            </w:r>
            <w:r w:rsidR="005A0D01" w:rsidRPr="00606E96">
              <w:rPr>
                <w:sz w:val="20"/>
              </w:rPr>
              <w:t>%</w:t>
            </w:r>
          </w:p>
        </w:tc>
      </w:tr>
      <w:tr w:rsidR="00AA1F84" w:rsidRPr="00606E96" w14:paraId="02C51BD6" w14:textId="77777777" w:rsidTr="00595DAD">
        <w:trPr>
          <w:cantSplit/>
        </w:trPr>
        <w:tc>
          <w:tcPr>
            <w:tcW w:w="596" w:type="dxa"/>
            <w:tcBorders>
              <w:right w:val="nil"/>
            </w:tcBorders>
          </w:tcPr>
          <w:p w14:paraId="6979F6BB" w14:textId="77777777" w:rsidR="00AA1F84" w:rsidRPr="00606E96" w:rsidRDefault="00AA1F84" w:rsidP="00AA1F84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06" w:type="dxa"/>
            <w:tcBorders>
              <w:left w:val="nil"/>
            </w:tcBorders>
          </w:tcPr>
          <w:p w14:paraId="06FB577A" w14:textId="51F03635" w:rsidR="00AA1F84" w:rsidRPr="00606E96" w:rsidRDefault="00AA1F84" w:rsidP="00AA1F84">
            <w:pPr>
              <w:rPr>
                <w:sz w:val="20"/>
              </w:rPr>
            </w:pPr>
            <w:r w:rsidRPr="00606E96">
              <w:rPr>
                <w:sz w:val="20"/>
              </w:rPr>
              <w:t>Any other duties as allocated by the line manager following consultation with the post holder.</w:t>
            </w:r>
          </w:p>
        </w:tc>
        <w:tc>
          <w:tcPr>
            <w:tcW w:w="1025" w:type="dxa"/>
          </w:tcPr>
          <w:p w14:paraId="73579A3D" w14:textId="2EC29896" w:rsidR="00AA1F84" w:rsidRPr="00606E96" w:rsidRDefault="00215C69" w:rsidP="00AA1F84">
            <w:pPr>
              <w:rPr>
                <w:sz w:val="20"/>
              </w:rPr>
            </w:pPr>
            <w:r w:rsidRPr="00606E96">
              <w:rPr>
                <w:sz w:val="20"/>
              </w:rPr>
              <w:t>5</w:t>
            </w:r>
            <w:r w:rsidR="00AA1F84" w:rsidRPr="00606E96">
              <w:rPr>
                <w:sz w:val="20"/>
              </w:rPr>
              <w:t>%</w:t>
            </w:r>
          </w:p>
        </w:tc>
      </w:tr>
    </w:tbl>
    <w:p w14:paraId="15BF08AD" w14:textId="77777777" w:rsidR="0012209D" w:rsidRPr="00606E96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:rsidRPr="00606E96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Pr="00606E96" w:rsidRDefault="0012209D" w:rsidP="00D3349E">
            <w:r w:rsidRPr="00606E96">
              <w:t>Inter</w:t>
            </w:r>
            <w:r w:rsidR="00D3349E" w:rsidRPr="00606E96">
              <w:t>nal and external relationships</w:t>
            </w:r>
          </w:p>
        </w:tc>
      </w:tr>
      <w:tr w:rsidR="0012209D" w:rsidRPr="00606E96" w14:paraId="15BF08B1" w14:textId="77777777" w:rsidTr="00321CAA">
        <w:trPr>
          <w:trHeight w:val="1134"/>
        </w:trPr>
        <w:tc>
          <w:tcPr>
            <w:tcW w:w="10137" w:type="dxa"/>
          </w:tcPr>
          <w:p w14:paraId="76634CEE" w14:textId="28608B9C" w:rsidR="005A0D01" w:rsidRPr="00606E96" w:rsidRDefault="005A0D01" w:rsidP="005A0D01">
            <w:pPr>
              <w:numPr>
                <w:ilvl w:val="0"/>
                <w:numId w:val="19"/>
              </w:numPr>
              <w:spacing w:before="0" w:after="0"/>
              <w:rPr>
                <w:sz w:val="20"/>
              </w:rPr>
            </w:pPr>
            <w:r w:rsidRPr="00606E96">
              <w:rPr>
                <w:sz w:val="20"/>
              </w:rPr>
              <w:t xml:space="preserve">Active collaboration with Academic and MSA Staff </w:t>
            </w:r>
            <w:r w:rsidR="0013169E">
              <w:rPr>
                <w:sz w:val="20"/>
              </w:rPr>
              <w:t>i</w:t>
            </w:r>
            <w:r w:rsidR="0013169E">
              <w:t xml:space="preserve">n CDT/DTP </w:t>
            </w:r>
            <w:r w:rsidRPr="00606E96">
              <w:rPr>
                <w:sz w:val="20"/>
              </w:rPr>
              <w:t>Network, and Faculty</w:t>
            </w:r>
            <w:r w:rsidR="00136F33" w:rsidRPr="00606E96">
              <w:rPr>
                <w:sz w:val="20"/>
              </w:rPr>
              <w:t xml:space="preserve">. </w:t>
            </w:r>
          </w:p>
          <w:p w14:paraId="5A8B3128" w14:textId="7F25F0CC" w:rsidR="005A0D01" w:rsidRPr="00606E96" w:rsidRDefault="005A0D01" w:rsidP="005A0D01">
            <w:pPr>
              <w:numPr>
                <w:ilvl w:val="0"/>
                <w:numId w:val="19"/>
              </w:numPr>
              <w:spacing w:before="0" w:after="0"/>
              <w:rPr>
                <w:sz w:val="20"/>
              </w:rPr>
            </w:pPr>
            <w:r w:rsidRPr="00606E96">
              <w:rPr>
                <w:sz w:val="20"/>
              </w:rPr>
              <w:t xml:space="preserve">Active collaboration with teams within </w:t>
            </w:r>
            <w:r w:rsidR="0013169E">
              <w:rPr>
                <w:sz w:val="20"/>
              </w:rPr>
              <w:t>SAAA</w:t>
            </w:r>
            <w:r w:rsidRPr="00606E96">
              <w:rPr>
                <w:sz w:val="20"/>
              </w:rPr>
              <w:t xml:space="preserve"> and other Professional Services</w:t>
            </w:r>
          </w:p>
          <w:p w14:paraId="6FD9177E" w14:textId="0027C6DF" w:rsidR="005A0D01" w:rsidRPr="00606E96" w:rsidRDefault="005A0D01" w:rsidP="005A0D01">
            <w:pPr>
              <w:numPr>
                <w:ilvl w:val="0"/>
                <w:numId w:val="19"/>
              </w:numPr>
              <w:spacing w:before="0" w:after="0"/>
              <w:rPr>
                <w:sz w:val="20"/>
              </w:rPr>
            </w:pPr>
            <w:r w:rsidRPr="00606E96">
              <w:rPr>
                <w:sz w:val="20"/>
              </w:rPr>
              <w:t>Communication with other job families</w:t>
            </w:r>
          </w:p>
          <w:p w14:paraId="15BF08B0" w14:textId="067FCC9B" w:rsidR="00467596" w:rsidRPr="00606E96" w:rsidRDefault="005A0D01" w:rsidP="005A0D01">
            <w:pPr>
              <w:numPr>
                <w:ilvl w:val="0"/>
                <w:numId w:val="19"/>
              </w:numPr>
              <w:spacing w:before="0" w:after="0"/>
              <w:rPr>
                <w:sz w:val="20"/>
              </w:rPr>
            </w:pPr>
            <w:r w:rsidRPr="00606E96">
              <w:rPr>
                <w:sz w:val="20"/>
              </w:rPr>
              <w:t>Communication with external stakeholders group</w:t>
            </w:r>
          </w:p>
        </w:tc>
      </w:tr>
    </w:tbl>
    <w:p w14:paraId="15BF08B2" w14:textId="77777777" w:rsidR="0012209D" w:rsidRPr="00606E96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:rsidRPr="00606E96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Pr="00606E96" w:rsidRDefault="00343D93" w:rsidP="00856C27">
            <w:r w:rsidRPr="00606E96">
              <w:t>Special Requirements</w:t>
            </w:r>
          </w:p>
        </w:tc>
      </w:tr>
      <w:tr w:rsidR="00343D93" w:rsidRPr="00606E96" w14:paraId="0C44D04E" w14:textId="77777777" w:rsidTr="00856C27">
        <w:trPr>
          <w:trHeight w:val="1134"/>
        </w:trPr>
        <w:tc>
          <w:tcPr>
            <w:tcW w:w="10137" w:type="dxa"/>
          </w:tcPr>
          <w:p w14:paraId="34190B36" w14:textId="0A0FAC4B" w:rsidR="00215C69" w:rsidRPr="00606E96" w:rsidRDefault="00215C69" w:rsidP="005A0D01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606E96">
              <w:rPr>
                <w:rStyle w:val="normaltextrun"/>
                <w:color w:val="000000"/>
                <w:szCs w:val="18"/>
                <w:bdr w:val="none" w:sz="0" w:space="0" w:color="auto" w:frame="1"/>
              </w:rPr>
              <w:t>Demonstrate Southampton University behaviours (Embedding Collegiality – see below).</w:t>
            </w:r>
          </w:p>
          <w:p w14:paraId="402763AD" w14:textId="2F6E434F" w:rsidR="005A0D01" w:rsidRPr="00606E96" w:rsidRDefault="005A0D01" w:rsidP="005A0D01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606E96">
              <w:rPr>
                <w:sz w:val="20"/>
              </w:rPr>
              <w:t xml:space="preserve">Commitment to the integrity and confidentiality of all relevant data and processes </w:t>
            </w:r>
          </w:p>
          <w:p w14:paraId="6DA5CA0A" w14:textId="0C71F855" w:rsidR="00343D93" w:rsidRPr="00606E96" w:rsidRDefault="005A0D01" w:rsidP="005A0D01">
            <w:pPr>
              <w:numPr>
                <w:ilvl w:val="0"/>
                <w:numId w:val="20"/>
              </w:numPr>
              <w:spacing w:before="0" w:after="0"/>
              <w:rPr>
                <w:sz w:val="20"/>
              </w:rPr>
            </w:pPr>
            <w:r w:rsidRPr="00606E96">
              <w:rPr>
                <w:sz w:val="20"/>
              </w:rPr>
              <w:t xml:space="preserve">Flexibility to take leave outside peak times in negotiation with the </w:t>
            </w:r>
            <w:r w:rsidR="0013169E">
              <w:rPr>
                <w:sz w:val="20"/>
              </w:rPr>
              <w:t>CDT/</w:t>
            </w:r>
            <w:r w:rsidR="00136F33" w:rsidRPr="00606E96">
              <w:rPr>
                <w:sz w:val="20"/>
              </w:rPr>
              <w:t>DTP</w:t>
            </w:r>
            <w:r w:rsidRPr="00606E96">
              <w:rPr>
                <w:sz w:val="20"/>
              </w:rPr>
              <w:t xml:space="preserve"> Manager</w:t>
            </w:r>
          </w:p>
        </w:tc>
      </w:tr>
    </w:tbl>
    <w:p w14:paraId="15BF08B3" w14:textId="77777777" w:rsidR="00013C10" w:rsidRPr="00606E96" w:rsidRDefault="00013C10" w:rsidP="0012209D"/>
    <w:p w14:paraId="570D886F" w14:textId="77777777" w:rsidR="00102BCB" w:rsidRPr="00606E96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606E96">
        <w:rPr>
          <w:b/>
          <w:bCs/>
          <w:sz w:val="22"/>
          <w:szCs w:val="24"/>
        </w:rPr>
        <w:br w:type="page"/>
      </w:r>
    </w:p>
    <w:p w14:paraId="15BF08B4" w14:textId="5C2A1FA9" w:rsidR="00013C10" w:rsidRPr="00606E96" w:rsidRDefault="00013C10" w:rsidP="0012209D">
      <w:pPr>
        <w:rPr>
          <w:b/>
          <w:bCs/>
          <w:sz w:val="22"/>
          <w:szCs w:val="24"/>
        </w:rPr>
      </w:pPr>
      <w:r w:rsidRPr="00606E96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Pr="00606E96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2"/>
        <w:gridCol w:w="3363"/>
        <w:gridCol w:w="3331"/>
        <w:gridCol w:w="1321"/>
      </w:tblGrid>
      <w:tr w:rsidR="00013C10" w:rsidRPr="00606E96" w14:paraId="15BF08BA" w14:textId="77777777" w:rsidTr="00595DAD">
        <w:tc>
          <w:tcPr>
            <w:tcW w:w="1612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606E96" w:rsidRDefault="00013C10" w:rsidP="00321CAA">
            <w:pPr>
              <w:rPr>
                <w:bCs/>
              </w:rPr>
            </w:pPr>
            <w:r w:rsidRPr="00606E96">
              <w:rPr>
                <w:bCs/>
              </w:rPr>
              <w:t>Criteria</w:t>
            </w:r>
          </w:p>
        </w:tc>
        <w:tc>
          <w:tcPr>
            <w:tcW w:w="3363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606E96" w:rsidRDefault="00013C10" w:rsidP="00321CAA">
            <w:pPr>
              <w:rPr>
                <w:bCs/>
              </w:rPr>
            </w:pPr>
            <w:r w:rsidRPr="00606E96">
              <w:rPr>
                <w:bCs/>
              </w:rPr>
              <w:t>Essential</w:t>
            </w:r>
          </w:p>
        </w:tc>
        <w:tc>
          <w:tcPr>
            <w:tcW w:w="3331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606E96" w:rsidRDefault="00013C10" w:rsidP="00321CAA">
            <w:pPr>
              <w:rPr>
                <w:bCs/>
              </w:rPr>
            </w:pPr>
            <w:r w:rsidRPr="00606E96">
              <w:rPr>
                <w:bCs/>
              </w:rPr>
              <w:t>Desirable</w:t>
            </w:r>
          </w:p>
        </w:tc>
        <w:tc>
          <w:tcPr>
            <w:tcW w:w="1321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606E96" w:rsidRDefault="00013C10" w:rsidP="00321CAA">
            <w:pPr>
              <w:rPr>
                <w:bCs/>
              </w:rPr>
            </w:pPr>
            <w:r w:rsidRPr="00606E96">
              <w:rPr>
                <w:bCs/>
              </w:rPr>
              <w:t>How to be assessed</w:t>
            </w:r>
          </w:p>
        </w:tc>
      </w:tr>
      <w:tr w:rsidR="00013C10" w:rsidRPr="00606E96" w14:paraId="15BF08BF" w14:textId="77777777" w:rsidTr="00595DAD">
        <w:tc>
          <w:tcPr>
            <w:tcW w:w="1612" w:type="dxa"/>
          </w:tcPr>
          <w:p w14:paraId="15BF08BB" w14:textId="21456655" w:rsidR="00013C10" w:rsidRPr="00606E96" w:rsidRDefault="00013C10" w:rsidP="00321CAA">
            <w:r w:rsidRPr="00606E96">
              <w:t xml:space="preserve">Qualifications, knowledge </w:t>
            </w:r>
            <w:r w:rsidR="00746AEB" w:rsidRPr="00606E96">
              <w:t>and</w:t>
            </w:r>
            <w:r w:rsidRPr="00606E96">
              <w:t xml:space="preserve"> experience</w:t>
            </w:r>
          </w:p>
        </w:tc>
        <w:tc>
          <w:tcPr>
            <w:tcW w:w="3363" w:type="dxa"/>
          </w:tcPr>
          <w:p w14:paraId="102CB39D" w14:textId="2B1F8921" w:rsidR="005A0D01" w:rsidRPr="00606E96" w:rsidRDefault="00215C69" w:rsidP="00601F61">
            <w:pPr>
              <w:spacing w:after="90"/>
              <w:rPr>
                <w:color w:val="000000"/>
                <w:sz w:val="20"/>
              </w:rPr>
            </w:pPr>
            <w:r w:rsidRPr="00606E96">
              <w:rPr>
                <w:color w:val="000000"/>
                <w:sz w:val="20"/>
              </w:rPr>
              <w:t>Skill level equivalent to achievement of HNC, A-Level, NVQ3 with proven work experience acquired in relevant roles and job-related training.</w:t>
            </w:r>
          </w:p>
          <w:p w14:paraId="73DC9253" w14:textId="77777777" w:rsidR="00215C69" w:rsidRPr="00606E96" w:rsidRDefault="00215C69" w:rsidP="00601F61">
            <w:pPr>
              <w:spacing w:after="90"/>
            </w:pPr>
          </w:p>
          <w:p w14:paraId="6D80AD61" w14:textId="18788E00" w:rsidR="005A0D01" w:rsidRPr="00606E96" w:rsidRDefault="005A0D01" w:rsidP="005A0D01">
            <w:pPr>
              <w:rPr>
                <w:rFonts w:cs="Arial"/>
                <w:sz w:val="20"/>
              </w:rPr>
            </w:pPr>
            <w:r w:rsidRPr="00606E96">
              <w:rPr>
                <w:rFonts w:cs="Arial"/>
                <w:sz w:val="20"/>
              </w:rPr>
              <w:t>Evidence of a commitment to delivering services that add value from the perspective of the students and key staff.</w:t>
            </w:r>
          </w:p>
          <w:p w14:paraId="63EC5217" w14:textId="7C16301E" w:rsidR="005A0D01" w:rsidRPr="00606E96" w:rsidRDefault="005A0D01" w:rsidP="005A0D01">
            <w:pPr>
              <w:rPr>
                <w:rFonts w:cs="Arial"/>
                <w:sz w:val="20"/>
              </w:rPr>
            </w:pPr>
          </w:p>
          <w:p w14:paraId="4ACBCCDA" w14:textId="77777777" w:rsidR="004A4B84" w:rsidRPr="00606E96" w:rsidRDefault="004A4B84" w:rsidP="004A4B84">
            <w:pPr>
              <w:rPr>
                <w:sz w:val="20"/>
              </w:rPr>
            </w:pPr>
            <w:r w:rsidRPr="00606E96">
              <w:rPr>
                <w:sz w:val="20"/>
              </w:rPr>
              <w:t>Be a proficient database user; be fully conversant with Microsoft Office suite of products.</w:t>
            </w:r>
          </w:p>
          <w:p w14:paraId="077EAB4E" w14:textId="77777777" w:rsidR="004A4B84" w:rsidRPr="00606E96" w:rsidRDefault="004A4B84" w:rsidP="004A4B84">
            <w:pPr>
              <w:rPr>
                <w:sz w:val="20"/>
              </w:rPr>
            </w:pPr>
          </w:p>
          <w:p w14:paraId="7A40E116" w14:textId="217E763A" w:rsidR="005A0D01" w:rsidRPr="00606E96" w:rsidRDefault="004A4B84" w:rsidP="004A4B84">
            <w:pPr>
              <w:rPr>
                <w:rFonts w:cs="Arial"/>
                <w:sz w:val="20"/>
              </w:rPr>
            </w:pPr>
            <w:r w:rsidRPr="00606E96">
              <w:rPr>
                <w:sz w:val="20"/>
              </w:rPr>
              <w:t>Be proficient in using web-based IT solutions.</w:t>
            </w:r>
          </w:p>
          <w:p w14:paraId="15BF08BC" w14:textId="705D4675" w:rsidR="00312C9E" w:rsidRPr="00606E96" w:rsidRDefault="00312C9E" w:rsidP="00627E71">
            <w:pPr>
              <w:spacing w:after="90"/>
            </w:pPr>
          </w:p>
        </w:tc>
        <w:tc>
          <w:tcPr>
            <w:tcW w:w="3331" w:type="dxa"/>
          </w:tcPr>
          <w:p w14:paraId="1787EE43" w14:textId="77777777" w:rsidR="004A4B84" w:rsidRPr="00606E96" w:rsidRDefault="004A4B84" w:rsidP="004A4B84">
            <w:pPr>
              <w:rPr>
                <w:sz w:val="20"/>
              </w:rPr>
            </w:pPr>
          </w:p>
          <w:p w14:paraId="3C25A57B" w14:textId="77777777" w:rsidR="004A4B84" w:rsidRPr="00606E96" w:rsidRDefault="004A4B84" w:rsidP="004A4B84">
            <w:pPr>
              <w:rPr>
                <w:sz w:val="20"/>
              </w:rPr>
            </w:pPr>
          </w:p>
          <w:p w14:paraId="3A7670E0" w14:textId="77777777" w:rsidR="004A4B84" w:rsidRPr="00606E96" w:rsidRDefault="004A4B84" w:rsidP="004A4B84">
            <w:pPr>
              <w:rPr>
                <w:sz w:val="20"/>
              </w:rPr>
            </w:pPr>
          </w:p>
          <w:p w14:paraId="48286BA4" w14:textId="77777777" w:rsidR="004A4B84" w:rsidRPr="00606E96" w:rsidRDefault="004A4B84" w:rsidP="004A4B84">
            <w:pPr>
              <w:rPr>
                <w:sz w:val="20"/>
              </w:rPr>
            </w:pPr>
          </w:p>
          <w:p w14:paraId="5AC3A95A" w14:textId="77777777" w:rsidR="004A4B84" w:rsidRPr="00606E96" w:rsidRDefault="004A4B84" w:rsidP="004A4B84">
            <w:pPr>
              <w:rPr>
                <w:sz w:val="20"/>
              </w:rPr>
            </w:pPr>
          </w:p>
          <w:p w14:paraId="2B094660" w14:textId="77777777" w:rsidR="004A4B84" w:rsidRPr="00606E96" w:rsidRDefault="004A4B84" w:rsidP="004A4B84">
            <w:pPr>
              <w:rPr>
                <w:sz w:val="20"/>
              </w:rPr>
            </w:pPr>
          </w:p>
          <w:p w14:paraId="57B7F085" w14:textId="77777777" w:rsidR="004A4B84" w:rsidRPr="00606E96" w:rsidRDefault="004A4B84" w:rsidP="004A4B84">
            <w:pPr>
              <w:rPr>
                <w:sz w:val="20"/>
              </w:rPr>
            </w:pPr>
          </w:p>
          <w:p w14:paraId="10385D58" w14:textId="77777777" w:rsidR="004A4B84" w:rsidRPr="00606E96" w:rsidRDefault="004A4B84" w:rsidP="004A4B84">
            <w:pPr>
              <w:rPr>
                <w:sz w:val="20"/>
              </w:rPr>
            </w:pPr>
          </w:p>
          <w:p w14:paraId="06EDA56B" w14:textId="77777777" w:rsidR="004A4B84" w:rsidRPr="00606E96" w:rsidRDefault="004A4B84" w:rsidP="004A4B84">
            <w:pPr>
              <w:rPr>
                <w:sz w:val="20"/>
              </w:rPr>
            </w:pPr>
          </w:p>
          <w:p w14:paraId="3667062E" w14:textId="77777777" w:rsidR="004A4B84" w:rsidRPr="00606E96" w:rsidRDefault="004A4B84" w:rsidP="004A4B84">
            <w:pPr>
              <w:rPr>
                <w:sz w:val="20"/>
              </w:rPr>
            </w:pPr>
          </w:p>
          <w:p w14:paraId="1BB79E3B" w14:textId="77777777" w:rsidR="004A4B84" w:rsidRPr="00606E96" w:rsidRDefault="004A4B84" w:rsidP="004A4B84">
            <w:pPr>
              <w:rPr>
                <w:sz w:val="20"/>
              </w:rPr>
            </w:pPr>
          </w:p>
          <w:p w14:paraId="5B105824" w14:textId="77777777" w:rsidR="004A4B84" w:rsidRPr="00606E96" w:rsidRDefault="004A4B84" w:rsidP="004A4B84">
            <w:pPr>
              <w:rPr>
                <w:sz w:val="20"/>
              </w:rPr>
            </w:pPr>
          </w:p>
          <w:p w14:paraId="602A9786" w14:textId="77777777" w:rsidR="004A4B84" w:rsidRPr="00606E96" w:rsidRDefault="004A4B84" w:rsidP="004A4B84">
            <w:pPr>
              <w:rPr>
                <w:sz w:val="20"/>
              </w:rPr>
            </w:pPr>
          </w:p>
          <w:p w14:paraId="75E67E85" w14:textId="77777777" w:rsidR="004A4B84" w:rsidRPr="00606E96" w:rsidRDefault="004A4B84" w:rsidP="004A4B84">
            <w:pPr>
              <w:rPr>
                <w:sz w:val="20"/>
              </w:rPr>
            </w:pPr>
          </w:p>
          <w:p w14:paraId="1636BD6A" w14:textId="77777777" w:rsidR="004A4B84" w:rsidRPr="00606E96" w:rsidRDefault="004A4B84" w:rsidP="004A4B84">
            <w:pPr>
              <w:rPr>
                <w:sz w:val="20"/>
              </w:rPr>
            </w:pPr>
          </w:p>
          <w:p w14:paraId="65BE9EB5" w14:textId="77777777" w:rsidR="006F51DE" w:rsidRPr="00606E96" w:rsidRDefault="006F51DE" w:rsidP="004A4B84">
            <w:pPr>
              <w:rPr>
                <w:sz w:val="20"/>
              </w:rPr>
            </w:pPr>
          </w:p>
          <w:p w14:paraId="69B7FBD1" w14:textId="77777777" w:rsidR="006F51DE" w:rsidRPr="00606E96" w:rsidRDefault="006F51DE" w:rsidP="004A4B84">
            <w:pPr>
              <w:rPr>
                <w:sz w:val="20"/>
              </w:rPr>
            </w:pPr>
          </w:p>
          <w:p w14:paraId="7DCFE748" w14:textId="5CDB722C" w:rsidR="004A4B84" w:rsidRPr="00606E96" w:rsidRDefault="004A4B84" w:rsidP="004A4B84">
            <w:pPr>
              <w:rPr>
                <w:sz w:val="20"/>
              </w:rPr>
            </w:pPr>
            <w:r w:rsidRPr="00606E96">
              <w:rPr>
                <w:sz w:val="20"/>
              </w:rPr>
              <w:t>Be a proficient user of the Banner student record system.</w:t>
            </w:r>
          </w:p>
          <w:p w14:paraId="15BF08BD" w14:textId="586DC959" w:rsidR="00312C9E" w:rsidRPr="00606E96" w:rsidRDefault="00312C9E" w:rsidP="005A0D01">
            <w:pPr>
              <w:spacing w:after="90"/>
            </w:pPr>
          </w:p>
        </w:tc>
        <w:tc>
          <w:tcPr>
            <w:tcW w:w="1321" w:type="dxa"/>
          </w:tcPr>
          <w:p w14:paraId="3A088936" w14:textId="77777777" w:rsidR="00595DAD" w:rsidRPr="00606E96" w:rsidRDefault="00595DAD" w:rsidP="00343D93">
            <w:pPr>
              <w:spacing w:after="90"/>
            </w:pPr>
          </w:p>
          <w:p w14:paraId="16540D5E" w14:textId="77777777" w:rsidR="00595DAD" w:rsidRPr="00606E96" w:rsidRDefault="00595DAD" w:rsidP="00343D93">
            <w:pPr>
              <w:spacing w:after="90"/>
            </w:pPr>
            <w:r w:rsidRPr="00606E96">
              <w:t>Application</w:t>
            </w:r>
          </w:p>
          <w:p w14:paraId="378097F6" w14:textId="77777777" w:rsidR="00595DAD" w:rsidRPr="00606E96" w:rsidRDefault="00595DAD" w:rsidP="00343D93">
            <w:pPr>
              <w:spacing w:after="90"/>
            </w:pPr>
          </w:p>
          <w:p w14:paraId="06D74E6D" w14:textId="77777777" w:rsidR="00595DAD" w:rsidRPr="00606E96" w:rsidRDefault="00595DAD" w:rsidP="00343D93">
            <w:pPr>
              <w:spacing w:after="90"/>
            </w:pPr>
          </w:p>
          <w:p w14:paraId="487D5A1E" w14:textId="77777777" w:rsidR="00595DAD" w:rsidRPr="00606E96" w:rsidRDefault="00595DAD" w:rsidP="00343D93">
            <w:pPr>
              <w:spacing w:after="90"/>
            </w:pPr>
          </w:p>
          <w:p w14:paraId="5938F76A" w14:textId="77777777" w:rsidR="00595DAD" w:rsidRPr="00606E96" w:rsidRDefault="00595DAD" w:rsidP="00343D93">
            <w:pPr>
              <w:spacing w:after="90"/>
            </w:pPr>
            <w:r w:rsidRPr="00606E96">
              <w:t>Application</w:t>
            </w:r>
          </w:p>
          <w:p w14:paraId="21C5F21F" w14:textId="77777777" w:rsidR="00595DAD" w:rsidRPr="00606E96" w:rsidRDefault="00595DAD" w:rsidP="00343D93">
            <w:pPr>
              <w:spacing w:after="90"/>
            </w:pPr>
          </w:p>
          <w:p w14:paraId="3BCE84FC" w14:textId="77777777" w:rsidR="00595DAD" w:rsidRPr="00606E96" w:rsidRDefault="00595DAD" w:rsidP="00343D93">
            <w:pPr>
              <w:spacing w:after="90"/>
            </w:pPr>
          </w:p>
          <w:p w14:paraId="68049908" w14:textId="77777777" w:rsidR="00595DAD" w:rsidRPr="00606E96" w:rsidRDefault="00595DAD" w:rsidP="00343D93">
            <w:pPr>
              <w:spacing w:after="90"/>
            </w:pPr>
          </w:p>
          <w:p w14:paraId="404BC3A4" w14:textId="77777777" w:rsidR="00595DAD" w:rsidRPr="00606E96" w:rsidRDefault="00595DAD" w:rsidP="00343D93">
            <w:pPr>
              <w:spacing w:after="90"/>
            </w:pPr>
          </w:p>
          <w:p w14:paraId="65FF25A9" w14:textId="77777777" w:rsidR="00595DAD" w:rsidRPr="00606E96" w:rsidRDefault="00595DAD" w:rsidP="00343D93">
            <w:pPr>
              <w:spacing w:after="90"/>
            </w:pPr>
            <w:r w:rsidRPr="00606E96">
              <w:t>Application</w:t>
            </w:r>
          </w:p>
          <w:p w14:paraId="33F9166E" w14:textId="77777777" w:rsidR="00595DAD" w:rsidRPr="00606E96" w:rsidRDefault="00595DAD" w:rsidP="00343D93">
            <w:pPr>
              <w:spacing w:after="90"/>
            </w:pPr>
          </w:p>
          <w:p w14:paraId="6E72636F" w14:textId="77777777" w:rsidR="00595DAD" w:rsidRPr="00606E96" w:rsidRDefault="00595DAD" w:rsidP="00343D93">
            <w:pPr>
              <w:spacing w:after="90"/>
            </w:pPr>
          </w:p>
          <w:p w14:paraId="608D3C2C" w14:textId="2CAE33C4" w:rsidR="00595DAD" w:rsidRPr="00606E96" w:rsidRDefault="00595DAD" w:rsidP="00343D93">
            <w:pPr>
              <w:spacing w:after="90"/>
            </w:pPr>
            <w:r w:rsidRPr="00606E96">
              <w:t>Application</w:t>
            </w:r>
          </w:p>
          <w:p w14:paraId="3204A7D7" w14:textId="77A7C170" w:rsidR="00595DAD" w:rsidRPr="00606E96" w:rsidRDefault="00595DAD" w:rsidP="00343D93">
            <w:pPr>
              <w:spacing w:after="90"/>
            </w:pPr>
          </w:p>
          <w:p w14:paraId="79B4D9D3" w14:textId="2A156279" w:rsidR="00595DAD" w:rsidRPr="00606E96" w:rsidRDefault="00595DAD" w:rsidP="00343D93">
            <w:pPr>
              <w:spacing w:after="90"/>
            </w:pPr>
          </w:p>
          <w:p w14:paraId="581E1FB2" w14:textId="16B2D199" w:rsidR="00595DAD" w:rsidRPr="00606E96" w:rsidRDefault="00595DAD" w:rsidP="00343D93">
            <w:pPr>
              <w:spacing w:after="90"/>
            </w:pPr>
          </w:p>
          <w:p w14:paraId="651F9D91" w14:textId="08ECAC5B" w:rsidR="00595DAD" w:rsidRPr="00606E96" w:rsidRDefault="00595DAD" w:rsidP="00343D93">
            <w:pPr>
              <w:spacing w:after="90"/>
            </w:pPr>
            <w:r w:rsidRPr="00606E96">
              <w:t>Application</w:t>
            </w:r>
          </w:p>
          <w:p w14:paraId="15BF08BE" w14:textId="355D8A3E" w:rsidR="00595DAD" w:rsidRPr="00606E96" w:rsidRDefault="00595DAD" w:rsidP="00343D93">
            <w:pPr>
              <w:spacing w:after="90"/>
            </w:pPr>
          </w:p>
        </w:tc>
      </w:tr>
      <w:tr w:rsidR="005A0D01" w:rsidRPr="00606E96" w14:paraId="15BF08C4" w14:textId="77777777" w:rsidTr="00595DAD">
        <w:tc>
          <w:tcPr>
            <w:tcW w:w="1612" w:type="dxa"/>
          </w:tcPr>
          <w:p w14:paraId="15BF08C0" w14:textId="59D19CD8" w:rsidR="005A0D01" w:rsidRPr="00606E96" w:rsidRDefault="005A0D01" w:rsidP="005A0D01">
            <w:r w:rsidRPr="00606E96">
              <w:t>Planning and organising</w:t>
            </w:r>
          </w:p>
        </w:tc>
        <w:tc>
          <w:tcPr>
            <w:tcW w:w="3363" w:type="dxa"/>
          </w:tcPr>
          <w:p w14:paraId="129123F0" w14:textId="77777777" w:rsidR="005A0D01" w:rsidRPr="00606E96" w:rsidRDefault="005A0D01" w:rsidP="005A0D01">
            <w:pPr>
              <w:rPr>
                <w:sz w:val="20"/>
              </w:rPr>
            </w:pPr>
            <w:r w:rsidRPr="00606E96">
              <w:rPr>
                <w:sz w:val="20"/>
              </w:rPr>
              <w:t xml:space="preserve">Capacity to organise data and schedule events, activities and resources and ensure they run smoothly. </w:t>
            </w:r>
          </w:p>
          <w:p w14:paraId="651C5872" w14:textId="77777777" w:rsidR="005A0D01" w:rsidRPr="00606E96" w:rsidRDefault="005A0D01" w:rsidP="005A0D01">
            <w:pPr>
              <w:rPr>
                <w:sz w:val="20"/>
              </w:rPr>
            </w:pPr>
          </w:p>
          <w:p w14:paraId="0B79F857" w14:textId="58F988BB" w:rsidR="005A0D01" w:rsidRPr="00606E96" w:rsidRDefault="005A0D01" w:rsidP="005A0D01">
            <w:pPr>
              <w:rPr>
                <w:sz w:val="20"/>
              </w:rPr>
            </w:pPr>
            <w:r w:rsidRPr="00606E96">
              <w:rPr>
                <w:sz w:val="20"/>
              </w:rPr>
              <w:t xml:space="preserve">Plan and prioritise own short and medium term work activities within guidance offered by the </w:t>
            </w:r>
            <w:r w:rsidR="0013169E">
              <w:rPr>
                <w:sz w:val="20"/>
              </w:rPr>
              <w:t>CDT/</w:t>
            </w:r>
            <w:r w:rsidRPr="00606E96">
              <w:rPr>
                <w:sz w:val="20"/>
              </w:rPr>
              <w:t>DTP Manager.</w:t>
            </w:r>
          </w:p>
          <w:p w14:paraId="6138DCCC" w14:textId="77777777" w:rsidR="005A0D01" w:rsidRPr="00606E96" w:rsidRDefault="005A0D01" w:rsidP="005A0D01">
            <w:pPr>
              <w:rPr>
                <w:sz w:val="20"/>
              </w:rPr>
            </w:pPr>
          </w:p>
          <w:p w14:paraId="15BF08C1" w14:textId="4D93054E" w:rsidR="005A0D01" w:rsidRPr="00606E96" w:rsidRDefault="005A0D01" w:rsidP="005A0D01">
            <w:pPr>
              <w:spacing w:after="90"/>
            </w:pPr>
            <w:r w:rsidRPr="00606E96">
              <w:rPr>
                <w:sz w:val="20"/>
              </w:rPr>
              <w:t xml:space="preserve">Monitor timescales and resources and report to the </w:t>
            </w:r>
            <w:r w:rsidR="0013169E">
              <w:rPr>
                <w:sz w:val="20"/>
              </w:rPr>
              <w:t>CDT/</w:t>
            </w:r>
            <w:r w:rsidRPr="00606E96">
              <w:rPr>
                <w:sz w:val="20"/>
              </w:rPr>
              <w:t>DTP Manager issues which cannot be resolved within standard daily operation.</w:t>
            </w:r>
          </w:p>
        </w:tc>
        <w:tc>
          <w:tcPr>
            <w:tcW w:w="3331" w:type="dxa"/>
          </w:tcPr>
          <w:p w14:paraId="15BF08C2" w14:textId="69F51B40" w:rsidR="005A0D01" w:rsidRPr="00606E96" w:rsidRDefault="005A0D01" w:rsidP="005A0D01">
            <w:pPr>
              <w:spacing w:after="90"/>
            </w:pPr>
          </w:p>
        </w:tc>
        <w:tc>
          <w:tcPr>
            <w:tcW w:w="1321" w:type="dxa"/>
          </w:tcPr>
          <w:p w14:paraId="1D2092DA" w14:textId="77777777" w:rsidR="005A0D01" w:rsidRPr="00606E96" w:rsidRDefault="00595DAD" w:rsidP="005A0D01">
            <w:pPr>
              <w:spacing w:after="90"/>
            </w:pPr>
            <w:r w:rsidRPr="00606E96">
              <w:t>Application / Interview</w:t>
            </w:r>
          </w:p>
          <w:p w14:paraId="10AFEC1D" w14:textId="77777777" w:rsidR="00595DAD" w:rsidRPr="00606E96" w:rsidRDefault="00595DAD" w:rsidP="005A0D01">
            <w:pPr>
              <w:spacing w:after="90"/>
            </w:pPr>
          </w:p>
          <w:p w14:paraId="09543664" w14:textId="77777777" w:rsidR="00595DAD" w:rsidRPr="00606E96" w:rsidRDefault="00595DAD" w:rsidP="005A0D01">
            <w:pPr>
              <w:spacing w:after="90"/>
            </w:pPr>
          </w:p>
          <w:p w14:paraId="5B83AEBC" w14:textId="77777777" w:rsidR="00595DAD" w:rsidRPr="00606E96" w:rsidRDefault="00595DAD" w:rsidP="005A0D01">
            <w:pPr>
              <w:spacing w:after="90"/>
            </w:pPr>
          </w:p>
          <w:p w14:paraId="780C6A77" w14:textId="77777777" w:rsidR="00595DAD" w:rsidRPr="00606E96" w:rsidRDefault="00595DAD" w:rsidP="005A0D01">
            <w:pPr>
              <w:spacing w:after="90"/>
            </w:pPr>
          </w:p>
          <w:p w14:paraId="1B621894" w14:textId="77777777" w:rsidR="00595DAD" w:rsidRPr="00606E96" w:rsidRDefault="00595DAD" w:rsidP="005A0D01">
            <w:pPr>
              <w:spacing w:after="90"/>
            </w:pPr>
            <w:r w:rsidRPr="00606E96">
              <w:t>Application / Interview</w:t>
            </w:r>
          </w:p>
          <w:p w14:paraId="7915637C" w14:textId="77777777" w:rsidR="00595DAD" w:rsidRPr="00606E96" w:rsidRDefault="00595DAD" w:rsidP="005A0D01">
            <w:pPr>
              <w:spacing w:after="90"/>
            </w:pPr>
          </w:p>
          <w:p w14:paraId="5C44DF61" w14:textId="77777777" w:rsidR="00595DAD" w:rsidRPr="00606E96" w:rsidRDefault="00595DAD" w:rsidP="005A0D01">
            <w:pPr>
              <w:spacing w:after="90"/>
            </w:pPr>
          </w:p>
          <w:p w14:paraId="15BF08C3" w14:textId="593A694C" w:rsidR="00595DAD" w:rsidRPr="00606E96" w:rsidRDefault="00595DAD" w:rsidP="005A0D01">
            <w:pPr>
              <w:spacing w:after="90"/>
            </w:pPr>
            <w:r w:rsidRPr="00606E96">
              <w:t>Application / Interview</w:t>
            </w:r>
          </w:p>
        </w:tc>
      </w:tr>
      <w:tr w:rsidR="005A0D01" w:rsidRPr="00606E96" w14:paraId="15BF08C9" w14:textId="77777777" w:rsidTr="00595DAD">
        <w:tc>
          <w:tcPr>
            <w:tcW w:w="1612" w:type="dxa"/>
          </w:tcPr>
          <w:p w14:paraId="15BF08C5" w14:textId="1EC20CD1" w:rsidR="005A0D01" w:rsidRPr="00606E96" w:rsidRDefault="005A0D01" w:rsidP="005A0D01">
            <w:r w:rsidRPr="00606E96">
              <w:t>Problem solving and initiative</w:t>
            </w:r>
          </w:p>
        </w:tc>
        <w:tc>
          <w:tcPr>
            <w:tcW w:w="3363" w:type="dxa"/>
          </w:tcPr>
          <w:p w14:paraId="06047B4E" w14:textId="23F1C803" w:rsidR="005A0D01" w:rsidRPr="00606E96" w:rsidRDefault="005A0D01" w:rsidP="005A0D01">
            <w:pPr>
              <w:rPr>
                <w:sz w:val="20"/>
              </w:rPr>
            </w:pPr>
            <w:r w:rsidRPr="00606E96">
              <w:rPr>
                <w:sz w:val="20"/>
              </w:rPr>
              <w:t xml:space="preserve">Ability to acquire and apply comprehensive knowledge of funding regulations, processes, procedures and systems; use initiative and judgement to resolve daily problems within the team and guidance offered by the </w:t>
            </w:r>
            <w:r w:rsidR="0013169E">
              <w:rPr>
                <w:sz w:val="20"/>
              </w:rPr>
              <w:t>CDT/DTP</w:t>
            </w:r>
            <w:r w:rsidRPr="00606E96">
              <w:rPr>
                <w:sz w:val="20"/>
              </w:rPr>
              <w:t xml:space="preserve"> Manager.</w:t>
            </w:r>
          </w:p>
          <w:p w14:paraId="74FB089E" w14:textId="77777777" w:rsidR="005A0D01" w:rsidRPr="00606E96" w:rsidRDefault="005A0D01" w:rsidP="005A0D01">
            <w:pPr>
              <w:jc w:val="center"/>
              <w:rPr>
                <w:sz w:val="20"/>
              </w:rPr>
            </w:pPr>
          </w:p>
          <w:p w14:paraId="34C858AB" w14:textId="6505D6EB" w:rsidR="005A0D01" w:rsidRPr="00606E96" w:rsidRDefault="005A0D01" w:rsidP="005A0D01">
            <w:pPr>
              <w:spacing w:after="90"/>
              <w:rPr>
                <w:sz w:val="20"/>
              </w:rPr>
            </w:pPr>
            <w:r w:rsidRPr="00606E96">
              <w:rPr>
                <w:sz w:val="20"/>
              </w:rPr>
              <w:t xml:space="preserve">Ability to acquire clear understanding of the quality and standards required for the </w:t>
            </w:r>
            <w:r w:rsidRPr="00606E96">
              <w:rPr>
                <w:sz w:val="20"/>
              </w:rPr>
              <w:lastRenderedPageBreak/>
              <w:t xml:space="preserve">delivery </w:t>
            </w:r>
            <w:r w:rsidR="00612C7D">
              <w:rPr>
                <w:sz w:val="20"/>
              </w:rPr>
              <w:t xml:space="preserve">of the CDT/DTP </w:t>
            </w:r>
            <w:r w:rsidRPr="00606E96">
              <w:rPr>
                <w:sz w:val="20"/>
              </w:rPr>
              <w:t>in a customer focussed organisation.</w:t>
            </w:r>
          </w:p>
          <w:p w14:paraId="30415DB9" w14:textId="77777777" w:rsidR="004A4B84" w:rsidRPr="00606E96" w:rsidRDefault="004A4B84" w:rsidP="005A0D01">
            <w:pPr>
              <w:spacing w:after="90"/>
            </w:pPr>
          </w:p>
          <w:p w14:paraId="15BF08C6" w14:textId="169EB7F8" w:rsidR="004A4B84" w:rsidRPr="00606E96" w:rsidRDefault="004A4B84" w:rsidP="004A4B84">
            <w:pPr>
              <w:rPr>
                <w:rFonts w:cs="Arial"/>
                <w:sz w:val="20"/>
              </w:rPr>
            </w:pPr>
            <w:r w:rsidRPr="00606E96">
              <w:rPr>
                <w:rFonts w:cs="Arial"/>
                <w:sz w:val="20"/>
              </w:rPr>
              <w:t>Maintain receptiveness to new ideas and approaches.</w:t>
            </w:r>
          </w:p>
        </w:tc>
        <w:tc>
          <w:tcPr>
            <w:tcW w:w="3331" w:type="dxa"/>
          </w:tcPr>
          <w:p w14:paraId="15BF08C7" w14:textId="77777777" w:rsidR="005A0D01" w:rsidRPr="00606E96" w:rsidRDefault="005A0D01" w:rsidP="005A0D01">
            <w:pPr>
              <w:spacing w:after="90"/>
            </w:pPr>
          </w:p>
        </w:tc>
        <w:tc>
          <w:tcPr>
            <w:tcW w:w="1321" w:type="dxa"/>
          </w:tcPr>
          <w:p w14:paraId="14CB3FE1" w14:textId="77777777" w:rsidR="005A0D01" w:rsidRPr="00606E96" w:rsidRDefault="005A0D01" w:rsidP="005A0D01">
            <w:pPr>
              <w:spacing w:after="90"/>
            </w:pPr>
          </w:p>
          <w:p w14:paraId="4197DDE5" w14:textId="77777777" w:rsidR="00595DAD" w:rsidRPr="00606E96" w:rsidRDefault="00595DAD" w:rsidP="005A0D01">
            <w:pPr>
              <w:spacing w:after="90"/>
            </w:pPr>
          </w:p>
          <w:p w14:paraId="41C2C80A" w14:textId="77777777" w:rsidR="00595DAD" w:rsidRPr="00606E96" w:rsidRDefault="00595DAD" w:rsidP="005A0D01">
            <w:pPr>
              <w:spacing w:after="90"/>
            </w:pPr>
            <w:r w:rsidRPr="00606E96">
              <w:t>Interview</w:t>
            </w:r>
          </w:p>
          <w:p w14:paraId="36310701" w14:textId="77777777" w:rsidR="00595DAD" w:rsidRPr="00606E96" w:rsidRDefault="00595DAD" w:rsidP="005A0D01">
            <w:pPr>
              <w:spacing w:after="90"/>
            </w:pPr>
          </w:p>
          <w:p w14:paraId="520197E2" w14:textId="77777777" w:rsidR="00595DAD" w:rsidRPr="00606E96" w:rsidRDefault="00595DAD" w:rsidP="005A0D01">
            <w:pPr>
              <w:spacing w:after="90"/>
            </w:pPr>
          </w:p>
          <w:p w14:paraId="2601F736" w14:textId="77777777" w:rsidR="00595DAD" w:rsidRPr="00606E96" w:rsidRDefault="00595DAD" w:rsidP="005A0D01">
            <w:pPr>
              <w:spacing w:after="90"/>
            </w:pPr>
          </w:p>
          <w:p w14:paraId="1FE1C7A3" w14:textId="77777777" w:rsidR="00595DAD" w:rsidRPr="00606E96" w:rsidRDefault="00595DAD" w:rsidP="005A0D01">
            <w:pPr>
              <w:spacing w:after="90"/>
            </w:pPr>
          </w:p>
          <w:p w14:paraId="2E65B683" w14:textId="77777777" w:rsidR="00595DAD" w:rsidRPr="00606E96" w:rsidRDefault="00595DAD" w:rsidP="005A0D01">
            <w:pPr>
              <w:spacing w:after="90"/>
            </w:pPr>
          </w:p>
          <w:p w14:paraId="178B40F4" w14:textId="77777777" w:rsidR="00595DAD" w:rsidRPr="00606E96" w:rsidRDefault="00595DAD" w:rsidP="005A0D01">
            <w:pPr>
              <w:spacing w:after="90"/>
            </w:pPr>
          </w:p>
          <w:p w14:paraId="5A0B3D62" w14:textId="77777777" w:rsidR="00595DAD" w:rsidRPr="00606E96" w:rsidRDefault="00595DAD" w:rsidP="005A0D01">
            <w:pPr>
              <w:spacing w:after="90"/>
            </w:pPr>
          </w:p>
          <w:p w14:paraId="71CC5060" w14:textId="77777777" w:rsidR="00595DAD" w:rsidRPr="00606E96" w:rsidRDefault="00595DAD" w:rsidP="005A0D01">
            <w:pPr>
              <w:spacing w:after="90"/>
            </w:pPr>
            <w:r w:rsidRPr="00606E96">
              <w:t>Interview</w:t>
            </w:r>
          </w:p>
          <w:p w14:paraId="649A1EBC" w14:textId="77777777" w:rsidR="00595DAD" w:rsidRPr="00606E96" w:rsidRDefault="00595DAD" w:rsidP="005A0D01">
            <w:pPr>
              <w:spacing w:after="90"/>
            </w:pPr>
          </w:p>
          <w:p w14:paraId="3B5D3A57" w14:textId="77777777" w:rsidR="00595DAD" w:rsidRPr="00606E96" w:rsidRDefault="00595DAD" w:rsidP="005A0D01">
            <w:pPr>
              <w:spacing w:after="90"/>
            </w:pPr>
          </w:p>
          <w:p w14:paraId="7DE06EC0" w14:textId="77777777" w:rsidR="00595DAD" w:rsidRPr="00606E96" w:rsidRDefault="00595DAD" w:rsidP="005A0D01">
            <w:pPr>
              <w:spacing w:after="90"/>
            </w:pPr>
          </w:p>
          <w:p w14:paraId="15BF08C8" w14:textId="3A31279D" w:rsidR="00595DAD" w:rsidRPr="00606E96" w:rsidRDefault="00595DAD" w:rsidP="005A0D01">
            <w:pPr>
              <w:spacing w:after="90"/>
            </w:pPr>
            <w:r w:rsidRPr="00606E96">
              <w:t>Interview</w:t>
            </w:r>
          </w:p>
        </w:tc>
      </w:tr>
      <w:tr w:rsidR="005A0D01" w:rsidRPr="00606E96" w14:paraId="15BF08CE" w14:textId="77777777" w:rsidTr="00595DAD">
        <w:tc>
          <w:tcPr>
            <w:tcW w:w="1612" w:type="dxa"/>
          </w:tcPr>
          <w:p w14:paraId="15BF08CA" w14:textId="63F21CD8" w:rsidR="005A0D01" w:rsidRPr="00606E96" w:rsidRDefault="005A0D01" w:rsidP="005A0D01">
            <w:r w:rsidRPr="00606E96">
              <w:lastRenderedPageBreak/>
              <w:t>Management and teamwork</w:t>
            </w:r>
          </w:p>
        </w:tc>
        <w:tc>
          <w:tcPr>
            <w:tcW w:w="3363" w:type="dxa"/>
          </w:tcPr>
          <w:p w14:paraId="636BF4E8" w14:textId="61741738" w:rsidR="005A0D01" w:rsidRPr="00606E96" w:rsidRDefault="005A0D01" w:rsidP="005A0D01">
            <w:pPr>
              <w:rPr>
                <w:sz w:val="20"/>
              </w:rPr>
            </w:pPr>
            <w:r w:rsidRPr="00606E96">
              <w:rPr>
                <w:sz w:val="20"/>
              </w:rPr>
              <w:t xml:space="preserve">Ability to contribute to team behaviours and interact effectively and sensitively with peers. Build effective social networks across the </w:t>
            </w:r>
            <w:r w:rsidR="00612C7D">
              <w:rPr>
                <w:sz w:val="20"/>
              </w:rPr>
              <w:t>CDT/</w:t>
            </w:r>
            <w:r w:rsidRPr="00606E96">
              <w:rPr>
                <w:sz w:val="20"/>
              </w:rPr>
              <w:t xml:space="preserve">DTP Partnership, </w:t>
            </w:r>
            <w:r w:rsidR="00612C7D">
              <w:rPr>
                <w:sz w:val="20"/>
              </w:rPr>
              <w:t>CDT/</w:t>
            </w:r>
            <w:r w:rsidRPr="00606E96">
              <w:rPr>
                <w:sz w:val="20"/>
              </w:rPr>
              <w:t xml:space="preserve">DTP Network, </w:t>
            </w:r>
            <w:r w:rsidR="00612C7D">
              <w:rPr>
                <w:sz w:val="20"/>
              </w:rPr>
              <w:t>SAAA</w:t>
            </w:r>
            <w:r w:rsidR="006F51DE" w:rsidRPr="00606E96">
              <w:rPr>
                <w:sz w:val="20"/>
              </w:rPr>
              <w:t xml:space="preserve"> </w:t>
            </w:r>
            <w:r w:rsidRPr="00606E96">
              <w:rPr>
                <w:sz w:val="20"/>
              </w:rPr>
              <w:t>work stream and Professional Services; sustain productive workplace relationships for the long term.</w:t>
            </w:r>
          </w:p>
          <w:p w14:paraId="3F9F6137" w14:textId="77777777" w:rsidR="005A0D01" w:rsidRPr="00606E96" w:rsidRDefault="005A0D01" w:rsidP="005A0D01">
            <w:pPr>
              <w:rPr>
                <w:sz w:val="20"/>
              </w:rPr>
            </w:pPr>
          </w:p>
          <w:p w14:paraId="26728195" w14:textId="77777777" w:rsidR="005A0D01" w:rsidRPr="00606E96" w:rsidRDefault="005A0D01" w:rsidP="005A0D01">
            <w:pPr>
              <w:spacing w:after="90"/>
              <w:rPr>
                <w:sz w:val="20"/>
              </w:rPr>
            </w:pPr>
            <w:r w:rsidRPr="00606E96">
              <w:rPr>
                <w:sz w:val="20"/>
              </w:rPr>
              <w:t>Ability to be flexible and adaptable in approach to work routines, be able to adapt quickly to change; be open to working with different teams/individuals as the business demands.</w:t>
            </w:r>
          </w:p>
          <w:p w14:paraId="25C3552D" w14:textId="77777777" w:rsidR="004A4B84" w:rsidRPr="00606E96" w:rsidRDefault="004A4B84" w:rsidP="005A0D01">
            <w:pPr>
              <w:spacing w:after="90"/>
            </w:pPr>
          </w:p>
          <w:p w14:paraId="51A76362" w14:textId="097283B9" w:rsidR="004A4B84" w:rsidRPr="00606E96" w:rsidRDefault="004A4B84" w:rsidP="004A4B84">
            <w:pPr>
              <w:rPr>
                <w:rFonts w:cs="Arial"/>
                <w:sz w:val="20"/>
              </w:rPr>
            </w:pPr>
            <w:r w:rsidRPr="00606E96">
              <w:rPr>
                <w:rFonts w:cs="Arial"/>
                <w:sz w:val="20"/>
              </w:rPr>
              <w:t>Proactive approach to following the standards set for all staff and engagement in sharing best practice across the Team.</w:t>
            </w:r>
          </w:p>
          <w:p w14:paraId="0933F646" w14:textId="297B9966" w:rsidR="004A4B84" w:rsidRPr="00606E96" w:rsidRDefault="004A4B84" w:rsidP="004A4B84">
            <w:pPr>
              <w:rPr>
                <w:rFonts w:cs="Arial"/>
                <w:sz w:val="20"/>
              </w:rPr>
            </w:pPr>
          </w:p>
          <w:p w14:paraId="15BF08CB" w14:textId="234E38B1" w:rsidR="004A4B84" w:rsidRPr="00606E96" w:rsidRDefault="004A4B84" w:rsidP="004A4B84">
            <w:r w:rsidRPr="00606E96">
              <w:rPr>
                <w:rFonts w:cs="Arial"/>
                <w:sz w:val="20"/>
              </w:rPr>
              <w:t>Capacity for patience and tolerance with large numbers of staff particularly when working under pressure.</w:t>
            </w:r>
          </w:p>
        </w:tc>
        <w:tc>
          <w:tcPr>
            <w:tcW w:w="3331" w:type="dxa"/>
          </w:tcPr>
          <w:p w14:paraId="15BF08CC" w14:textId="6918406E" w:rsidR="005A0D01" w:rsidRPr="00606E96" w:rsidRDefault="005A0D01" w:rsidP="005A0D01">
            <w:pPr>
              <w:spacing w:after="90"/>
            </w:pPr>
            <w:r w:rsidRPr="00606E96">
              <w:t>Successful supervisory experience.</w:t>
            </w:r>
          </w:p>
        </w:tc>
        <w:tc>
          <w:tcPr>
            <w:tcW w:w="1321" w:type="dxa"/>
          </w:tcPr>
          <w:p w14:paraId="1941175C" w14:textId="77777777" w:rsidR="005A0D01" w:rsidRPr="00606E96" w:rsidRDefault="00595DAD" w:rsidP="005A0D01">
            <w:pPr>
              <w:spacing w:after="90"/>
            </w:pPr>
            <w:r w:rsidRPr="00606E96">
              <w:t>Application / Interview</w:t>
            </w:r>
          </w:p>
          <w:p w14:paraId="6DDC1DC2" w14:textId="77777777" w:rsidR="00595DAD" w:rsidRPr="00606E96" w:rsidRDefault="00595DAD" w:rsidP="005A0D01">
            <w:pPr>
              <w:spacing w:after="90"/>
            </w:pPr>
          </w:p>
          <w:p w14:paraId="1C23CD4F" w14:textId="77777777" w:rsidR="00595DAD" w:rsidRPr="00606E96" w:rsidRDefault="00595DAD" w:rsidP="005A0D01">
            <w:pPr>
              <w:spacing w:after="90"/>
            </w:pPr>
          </w:p>
          <w:p w14:paraId="12393826" w14:textId="77777777" w:rsidR="00595DAD" w:rsidRPr="00606E96" w:rsidRDefault="00595DAD" w:rsidP="005A0D01">
            <w:pPr>
              <w:spacing w:after="90"/>
            </w:pPr>
          </w:p>
          <w:p w14:paraId="04AF7ACD" w14:textId="77777777" w:rsidR="00595DAD" w:rsidRPr="00606E96" w:rsidRDefault="00595DAD" w:rsidP="005A0D01">
            <w:pPr>
              <w:spacing w:after="90"/>
            </w:pPr>
          </w:p>
          <w:p w14:paraId="2D21FFE8" w14:textId="77777777" w:rsidR="00595DAD" w:rsidRPr="00606E96" w:rsidRDefault="00595DAD" w:rsidP="005A0D01">
            <w:pPr>
              <w:spacing w:after="90"/>
            </w:pPr>
          </w:p>
          <w:p w14:paraId="559E0141" w14:textId="77777777" w:rsidR="00595DAD" w:rsidRPr="00606E96" w:rsidRDefault="00595DAD" w:rsidP="005A0D01">
            <w:pPr>
              <w:spacing w:after="90"/>
            </w:pPr>
          </w:p>
          <w:p w14:paraId="6BD67451" w14:textId="77777777" w:rsidR="00595DAD" w:rsidRPr="00606E96" w:rsidRDefault="00595DAD" w:rsidP="005A0D01">
            <w:pPr>
              <w:spacing w:after="90"/>
            </w:pPr>
          </w:p>
          <w:p w14:paraId="39FF1757" w14:textId="77777777" w:rsidR="00595DAD" w:rsidRPr="00606E96" w:rsidRDefault="00595DAD" w:rsidP="005A0D01">
            <w:pPr>
              <w:spacing w:after="90"/>
            </w:pPr>
          </w:p>
          <w:p w14:paraId="525E82DE" w14:textId="77777777" w:rsidR="00595DAD" w:rsidRPr="00606E96" w:rsidRDefault="00595DAD" w:rsidP="005A0D01">
            <w:pPr>
              <w:spacing w:after="90"/>
            </w:pPr>
          </w:p>
          <w:p w14:paraId="35E89DEB" w14:textId="77777777" w:rsidR="00595DAD" w:rsidRPr="00606E96" w:rsidRDefault="00595DAD" w:rsidP="005A0D01">
            <w:pPr>
              <w:spacing w:after="90"/>
            </w:pPr>
            <w:r w:rsidRPr="00606E96">
              <w:t>Application / Interview</w:t>
            </w:r>
          </w:p>
          <w:p w14:paraId="51CE0D94" w14:textId="77777777" w:rsidR="00595DAD" w:rsidRPr="00606E96" w:rsidRDefault="00595DAD" w:rsidP="005A0D01">
            <w:pPr>
              <w:spacing w:after="90"/>
            </w:pPr>
          </w:p>
          <w:p w14:paraId="3ABE2426" w14:textId="77777777" w:rsidR="00595DAD" w:rsidRPr="00606E96" w:rsidRDefault="00595DAD" w:rsidP="005A0D01">
            <w:pPr>
              <w:spacing w:after="90"/>
            </w:pPr>
          </w:p>
          <w:p w14:paraId="0CD29515" w14:textId="77777777" w:rsidR="00595DAD" w:rsidRPr="00606E96" w:rsidRDefault="00595DAD" w:rsidP="005A0D01">
            <w:pPr>
              <w:spacing w:after="90"/>
            </w:pPr>
          </w:p>
          <w:p w14:paraId="007197B0" w14:textId="77777777" w:rsidR="00595DAD" w:rsidRPr="00606E96" w:rsidRDefault="00595DAD" w:rsidP="005A0D01">
            <w:pPr>
              <w:spacing w:after="90"/>
            </w:pPr>
          </w:p>
          <w:p w14:paraId="2512DB71" w14:textId="6A5A4579" w:rsidR="00595DAD" w:rsidRPr="00606E96" w:rsidRDefault="00595DAD" w:rsidP="005A0D01">
            <w:pPr>
              <w:spacing w:after="90"/>
            </w:pPr>
            <w:r w:rsidRPr="00606E96">
              <w:t>Interview</w:t>
            </w:r>
          </w:p>
          <w:p w14:paraId="242815B7" w14:textId="30D5D065" w:rsidR="00595DAD" w:rsidRPr="00606E96" w:rsidRDefault="00595DAD" w:rsidP="005A0D01">
            <w:pPr>
              <w:spacing w:after="90"/>
            </w:pPr>
          </w:p>
          <w:p w14:paraId="15A86E0A" w14:textId="799223B6" w:rsidR="00595DAD" w:rsidRPr="00606E96" w:rsidRDefault="00595DAD" w:rsidP="005A0D01">
            <w:pPr>
              <w:spacing w:after="90"/>
            </w:pPr>
          </w:p>
          <w:p w14:paraId="7670F227" w14:textId="6606B7E1" w:rsidR="00595DAD" w:rsidRPr="00606E96" w:rsidRDefault="00595DAD" w:rsidP="005A0D01">
            <w:pPr>
              <w:spacing w:after="90"/>
            </w:pPr>
          </w:p>
          <w:p w14:paraId="2AC91A5E" w14:textId="000543A5" w:rsidR="00595DAD" w:rsidRPr="00606E96" w:rsidRDefault="00595DAD" w:rsidP="005A0D01">
            <w:pPr>
              <w:spacing w:after="90"/>
            </w:pPr>
          </w:p>
          <w:p w14:paraId="6500CCF5" w14:textId="4D2208C0" w:rsidR="00595DAD" w:rsidRPr="00606E96" w:rsidRDefault="00595DAD" w:rsidP="005A0D01">
            <w:pPr>
              <w:spacing w:after="90"/>
            </w:pPr>
            <w:r w:rsidRPr="00606E96">
              <w:t>Interview</w:t>
            </w:r>
          </w:p>
          <w:p w14:paraId="15BF08CD" w14:textId="20D4F6F5" w:rsidR="00595DAD" w:rsidRPr="00606E96" w:rsidRDefault="00595DAD" w:rsidP="005A0D01">
            <w:pPr>
              <w:spacing w:after="90"/>
            </w:pPr>
          </w:p>
        </w:tc>
      </w:tr>
      <w:tr w:rsidR="005A0D01" w:rsidRPr="00606E96" w14:paraId="15BF08D3" w14:textId="77777777" w:rsidTr="00595DAD">
        <w:tc>
          <w:tcPr>
            <w:tcW w:w="1612" w:type="dxa"/>
          </w:tcPr>
          <w:p w14:paraId="15BF08CF" w14:textId="277D6EAF" w:rsidR="005A0D01" w:rsidRPr="00606E96" w:rsidRDefault="005A0D01" w:rsidP="005A0D01">
            <w:r w:rsidRPr="00606E96">
              <w:t>Communicating and influencing</w:t>
            </w:r>
          </w:p>
        </w:tc>
        <w:tc>
          <w:tcPr>
            <w:tcW w:w="3363" w:type="dxa"/>
          </w:tcPr>
          <w:p w14:paraId="1E361DC0" w14:textId="77777777" w:rsidR="005A0D01" w:rsidRPr="00606E96" w:rsidRDefault="005A0D01" w:rsidP="005A0D01">
            <w:pPr>
              <w:rPr>
                <w:rFonts w:cs="Arial"/>
                <w:sz w:val="20"/>
              </w:rPr>
            </w:pPr>
            <w:r w:rsidRPr="00606E96">
              <w:rPr>
                <w:rFonts w:cs="Arial"/>
                <w:sz w:val="20"/>
              </w:rPr>
              <w:t>Effective partnership working and interpersonal skills are essential including:</w:t>
            </w:r>
          </w:p>
          <w:p w14:paraId="1D201D94" w14:textId="77777777" w:rsidR="005A0D01" w:rsidRPr="00606E96" w:rsidRDefault="005A0D01" w:rsidP="005A0D01">
            <w:pPr>
              <w:rPr>
                <w:rFonts w:cs="Arial"/>
                <w:sz w:val="20"/>
              </w:rPr>
            </w:pPr>
          </w:p>
          <w:p w14:paraId="741B6D89" w14:textId="77777777" w:rsidR="005A0D01" w:rsidRPr="00606E96" w:rsidRDefault="005A0D01" w:rsidP="005A0D01">
            <w:pPr>
              <w:rPr>
                <w:rFonts w:cs="Arial"/>
                <w:sz w:val="20"/>
              </w:rPr>
            </w:pPr>
            <w:r w:rsidRPr="00606E96">
              <w:rPr>
                <w:rFonts w:cs="Arial"/>
                <w:sz w:val="20"/>
              </w:rPr>
              <w:t>Capacity to speak to groups and individuals and explain processes clearly and concisely; and to write in a clear and factually/grammatically accurate way.</w:t>
            </w:r>
          </w:p>
          <w:p w14:paraId="5B461881" w14:textId="77777777" w:rsidR="005A0D01" w:rsidRPr="00606E96" w:rsidRDefault="005A0D01" w:rsidP="005A0D01">
            <w:pPr>
              <w:rPr>
                <w:rFonts w:cs="Arial"/>
                <w:sz w:val="20"/>
              </w:rPr>
            </w:pPr>
          </w:p>
          <w:p w14:paraId="2B26F0E5" w14:textId="77777777" w:rsidR="005A0D01" w:rsidRPr="00606E96" w:rsidRDefault="005A0D01" w:rsidP="005A0D01">
            <w:pPr>
              <w:rPr>
                <w:rFonts w:cs="Arial"/>
                <w:sz w:val="20"/>
              </w:rPr>
            </w:pPr>
            <w:r w:rsidRPr="00606E96">
              <w:rPr>
                <w:rFonts w:cs="Arial"/>
                <w:sz w:val="20"/>
              </w:rPr>
              <w:t>Demonstrate adequate preparation for meetings so that time is used effectively.</w:t>
            </w:r>
          </w:p>
          <w:p w14:paraId="0FF4477A" w14:textId="77777777" w:rsidR="005A0D01" w:rsidRPr="00606E96" w:rsidRDefault="005A0D01" w:rsidP="005A0D01">
            <w:pPr>
              <w:rPr>
                <w:rFonts w:cs="Arial"/>
                <w:sz w:val="20"/>
              </w:rPr>
            </w:pPr>
          </w:p>
          <w:p w14:paraId="15BF08D0" w14:textId="3DC6E31B" w:rsidR="005A0D01" w:rsidRPr="00606E96" w:rsidRDefault="005A0D01" w:rsidP="005A0D01">
            <w:pPr>
              <w:spacing w:after="90"/>
            </w:pPr>
            <w:r w:rsidRPr="00606E96">
              <w:rPr>
                <w:rFonts w:cs="Arial"/>
                <w:sz w:val="20"/>
              </w:rPr>
              <w:t xml:space="preserve">Demonstrate confidence and positive commitment to the </w:t>
            </w:r>
            <w:r w:rsidR="00612C7D">
              <w:rPr>
                <w:rFonts w:cs="Arial"/>
                <w:sz w:val="20"/>
              </w:rPr>
              <w:t>CDT/</w:t>
            </w:r>
            <w:r w:rsidRPr="00606E96">
              <w:rPr>
                <w:rFonts w:cs="Arial"/>
                <w:sz w:val="20"/>
              </w:rPr>
              <w:t>DTP and its partners institutional ways of working and explain these to all staff.</w:t>
            </w:r>
          </w:p>
        </w:tc>
        <w:tc>
          <w:tcPr>
            <w:tcW w:w="3331" w:type="dxa"/>
          </w:tcPr>
          <w:p w14:paraId="15BF08D1" w14:textId="6F8313F9" w:rsidR="005A0D01" w:rsidRPr="00606E96" w:rsidRDefault="005A0D01" w:rsidP="005A0D01">
            <w:pPr>
              <w:spacing w:after="90"/>
            </w:pPr>
          </w:p>
        </w:tc>
        <w:tc>
          <w:tcPr>
            <w:tcW w:w="1321" w:type="dxa"/>
          </w:tcPr>
          <w:p w14:paraId="54466061" w14:textId="77777777" w:rsidR="005A0D01" w:rsidRPr="00606E96" w:rsidRDefault="00595DAD" w:rsidP="005A0D01">
            <w:pPr>
              <w:spacing w:after="90"/>
            </w:pPr>
            <w:r w:rsidRPr="00606E96">
              <w:t>Application / Interview</w:t>
            </w:r>
          </w:p>
          <w:p w14:paraId="45E45BC8" w14:textId="77777777" w:rsidR="00595DAD" w:rsidRPr="00606E96" w:rsidRDefault="00595DAD" w:rsidP="005A0D01">
            <w:pPr>
              <w:spacing w:after="90"/>
            </w:pPr>
          </w:p>
          <w:p w14:paraId="30B39E0D" w14:textId="77777777" w:rsidR="00595DAD" w:rsidRPr="00606E96" w:rsidRDefault="00595DAD" w:rsidP="005A0D01">
            <w:pPr>
              <w:spacing w:after="90"/>
            </w:pPr>
          </w:p>
          <w:p w14:paraId="5C7D4FB9" w14:textId="77777777" w:rsidR="00595DAD" w:rsidRPr="00606E96" w:rsidRDefault="00595DAD" w:rsidP="005A0D01">
            <w:pPr>
              <w:spacing w:after="90"/>
            </w:pPr>
          </w:p>
          <w:p w14:paraId="10ABA3AD" w14:textId="77777777" w:rsidR="00595DAD" w:rsidRPr="00606E96" w:rsidRDefault="00595DAD" w:rsidP="005A0D01">
            <w:pPr>
              <w:spacing w:after="90"/>
            </w:pPr>
            <w:r w:rsidRPr="00606E96">
              <w:t>Interview</w:t>
            </w:r>
          </w:p>
          <w:p w14:paraId="222E97F8" w14:textId="77777777" w:rsidR="00595DAD" w:rsidRPr="00606E96" w:rsidRDefault="00595DAD" w:rsidP="005A0D01">
            <w:pPr>
              <w:spacing w:after="90"/>
            </w:pPr>
          </w:p>
          <w:p w14:paraId="4A429202" w14:textId="77777777" w:rsidR="00595DAD" w:rsidRPr="00606E96" w:rsidRDefault="00595DAD" w:rsidP="005A0D01">
            <w:pPr>
              <w:spacing w:after="90"/>
            </w:pPr>
          </w:p>
          <w:p w14:paraId="47539D0D" w14:textId="77777777" w:rsidR="00595DAD" w:rsidRPr="00606E96" w:rsidRDefault="00595DAD" w:rsidP="005A0D01">
            <w:pPr>
              <w:spacing w:after="90"/>
            </w:pPr>
          </w:p>
          <w:p w14:paraId="004E4782" w14:textId="77777777" w:rsidR="00595DAD" w:rsidRPr="00606E96" w:rsidRDefault="00595DAD" w:rsidP="005A0D01">
            <w:pPr>
              <w:spacing w:after="90"/>
            </w:pPr>
          </w:p>
          <w:p w14:paraId="3CC39EB8" w14:textId="77777777" w:rsidR="00595DAD" w:rsidRPr="00606E96" w:rsidRDefault="00595DAD" w:rsidP="005A0D01">
            <w:pPr>
              <w:spacing w:after="90"/>
            </w:pPr>
            <w:r w:rsidRPr="00606E96">
              <w:t>Interview</w:t>
            </w:r>
          </w:p>
          <w:p w14:paraId="79BFB067" w14:textId="77777777" w:rsidR="00595DAD" w:rsidRPr="00606E96" w:rsidRDefault="00595DAD" w:rsidP="005A0D01">
            <w:pPr>
              <w:spacing w:after="90"/>
            </w:pPr>
          </w:p>
          <w:p w14:paraId="16C94684" w14:textId="77777777" w:rsidR="00595DAD" w:rsidRPr="00606E96" w:rsidRDefault="00595DAD" w:rsidP="005A0D01">
            <w:pPr>
              <w:spacing w:after="90"/>
            </w:pPr>
          </w:p>
          <w:p w14:paraId="7F690C8D" w14:textId="77777777" w:rsidR="00595DAD" w:rsidRPr="00606E96" w:rsidRDefault="00595DAD" w:rsidP="005A0D01">
            <w:pPr>
              <w:spacing w:after="90"/>
            </w:pPr>
          </w:p>
          <w:p w14:paraId="15BF08D2" w14:textId="6C52C17B" w:rsidR="00595DAD" w:rsidRPr="00606E96" w:rsidRDefault="00595DAD" w:rsidP="005A0D01">
            <w:pPr>
              <w:spacing w:after="90"/>
            </w:pPr>
            <w:r w:rsidRPr="00606E96">
              <w:t>Interview</w:t>
            </w:r>
          </w:p>
        </w:tc>
      </w:tr>
      <w:tr w:rsidR="005A0D01" w:rsidRPr="00606E96" w14:paraId="15BF08D8" w14:textId="77777777" w:rsidTr="00595DAD">
        <w:tc>
          <w:tcPr>
            <w:tcW w:w="1612" w:type="dxa"/>
          </w:tcPr>
          <w:p w14:paraId="15BF08D4" w14:textId="610A4D9E" w:rsidR="005A0D01" w:rsidRPr="00606E96" w:rsidRDefault="005A0D01" w:rsidP="005A0D01">
            <w:r w:rsidRPr="00606E96">
              <w:t>Other skills and behaviours</w:t>
            </w:r>
          </w:p>
        </w:tc>
        <w:tc>
          <w:tcPr>
            <w:tcW w:w="3363" w:type="dxa"/>
          </w:tcPr>
          <w:p w14:paraId="5CA0C4E8" w14:textId="23080853" w:rsidR="004A4B84" w:rsidRPr="00606E96" w:rsidRDefault="004A4B84" w:rsidP="00595DAD">
            <w:pPr>
              <w:spacing w:after="90"/>
              <w:rPr>
                <w:rFonts w:cs="Arial"/>
                <w:sz w:val="20"/>
              </w:rPr>
            </w:pPr>
            <w:r w:rsidRPr="00606E96">
              <w:rPr>
                <w:rFonts w:cs="Arial"/>
                <w:sz w:val="20"/>
              </w:rPr>
              <w:t xml:space="preserve">Engage in appropriate training and staff development to ensure </w:t>
            </w:r>
            <w:r w:rsidRPr="00606E96">
              <w:rPr>
                <w:rFonts w:cs="Arial"/>
                <w:sz w:val="20"/>
              </w:rPr>
              <w:lastRenderedPageBreak/>
              <w:t>knowledge and skills are always up to date.</w:t>
            </w:r>
          </w:p>
          <w:p w14:paraId="06341ED0" w14:textId="188ED00E" w:rsidR="004A4B84" w:rsidRPr="00606E96" w:rsidRDefault="004A4B84" w:rsidP="004A4B84">
            <w:pPr>
              <w:rPr>
                <w:rFonts w:cs="Arial"/>
                <w:sz w:val="20"/>
              </w:rPr>
            </w:pPr>
          </w:p>
          <w:p w14:paraId="15BF08D5" w14:textId="70FF6597" w:rsidR="005A0D01" w:rsidRPr="00606E96" w:rsidRDefault="005A0D01" w:rsidP="006F51DE"/>
        </w:tc>
        <w:tc>
          <w:tcPr>
            <w:tcW w:w="3331" w:type="dxa"/>
          </w:tcPr>
          <w:p w14:paraId="15BF08D6" w14:textId="77777777" w:rsidR="005A0D01" w:rsidRPr="00606E96" w:rsidRDefault="005A0D01" w:rsidP="005A0D01">
            <w:pPr>
              <w:spacing w:after="90"/>
            </w:pPr>
          </w:p>
        </w:tc>
        <w:tc>
          <w:tcPr>
            <w:tcW w:w="1321" w:type="dxa"/>
          </w:tcPr>
          <w:p w14:paraId="15BF08D7" w14:textId="015BB377" w:rsidR="005A0D01" w:rsidRPr="00606E96" w:rsidRDefault="00595DAD" w:rsidP="005A0D01">
            <w:pPr>
              <w:spacing w:after="90"/>
            </w:pPr>
            <w:r w:rsidRPr="00606E96">
              <w:t>Interview</w:t>
            </w:r>
          </w:p>
        </w:tc>
      </w:tr>
    </w:tbl>
    <w:p w14:paraId="15BF08DF" w14:textId="77777777" w:rsidR="0012209D" w:rsidRPr="00606E96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 w:rsidRPr="00606E96">
        <w:rPr>
          <w:b/>
        </w:rPr>
        <w:br w:type="page"/>
      </w:r>
    </w:p>
    <w:p w14:paraId="15BF08E0" w14:textId="77777777" w:rsidR="0012209D" w:rsidRPr="00606E96" w:rsidRDefault="0012209D" w:rsidP="0012209D">
      <w:pPr>
        <w:jc w:val="center"/>
        <w:rPr>
          <w:b/>
          <w:bCs/>
          <w:sz w:val="24"/>
          <w:szCs w:val="28"/>
        </w:rPr>
      </w:pPr>
      <w:r w:rsidRPr="00606E96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Pr="00606E96" w:rsidRDefault="0012209D" w:rsidP="0012209D">
      <w:pPr>
        <w:rPr>
          <w:b/>
          <w:bCs/>
        </w:rPr>
      </w:pPr>
    </w:p>
    <w:p w14:paraId="21136C72" w14:textId="6216B5C4" w:rsidR="00D3349E" w:rsidRPr="00606E96" w:rsidRDefault="00D3349E" w:rsidP="009064A9">
      <w:pPr>
        <w:rPr>
          <w:b/>
          <w:bCs/>
        </w:rPr>
      </w:pPr>
      <w:r w:rsidRPr="00606E96"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:rsidRPr="00606E96" w14:paraId="0219F927" w14:textId="77777777" w:rsidTr="00D3349E">
        <w:tc>
          <w:tcPr>
            <w:tcW w:w="908" w:type="dxa"/>
          </w:tcPr>
          <w:p w14:paraId="3C59876E" w14:textId="0355C81E" w:rsidR="00D3349E" w:rsidRPr="00606E96" w:rsidRDefault="00000000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B6E54" w:rsidRPr="00606E9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606E96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Pr="00606E96" w:rsidRDefault="00D3349E" w:rsidP="00D3349E">
            <w:r w:rsidRPr="00606E96">
              <w:t>If this post is an office-based job with routine office hazards (eg: use of VDU)</w:t>
            </w:r>
            <w:r w:rsidR="009064A9" w:rsidRPr="00606E96">
              <w:t>,</w:t>
            </w:r>
            <w:r w:rsidRPr="00606E96">
              <w:t xml:space="preserve"> no further information needs to be supplied.</w:t>
            </w:r>
            <w:r w:rsidR="009064A9" w:rsidRPr="00606E96">
              <w:t xml:space="preserve"> Do not complete the section below.</w:t>
            </w:r>
          </w:p>
        </w:tc>
      </w:tr>
      <w:tr w:rsidR="00D3349E" w:rsidRPr="00606E96" w14:paraId="48115143" w14:textId="77777777" w:rsidTr="00D3349E">
        <w:tc>
          <w:tcPr>
            <w:tcW w:w="908" w:type="dxa"/>
          </w:tcPr>
          <w:p w14:paraId="3977EB84" w14:textId="5713AD23" w:rsidR="00D3349E" w:rsidRPr="00606E96" w:rsidRDefault="00000000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3349E" w:rsidRPr="00606E96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606E96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Pr="00606E96" w:rsidRDefault="00D3349E" w:rsidP="00D3349E">
            <w:r w:rsidRPr="00606E96">
              <w:t>If this post is not office-based or has some hazards other than routine office (eg: more than use of VDU) please complete the analysis below.</w:t>
            </w:r>
          </w:p>
          <w:p w14:paraId="4892F016" w14:textId="47470006" w:rsidR="009064A9" w:rsidRPr="00606E96" w:rsidRDefault="009064A9" w:rsidP="00D3349E">
            <w:r w:rsidRPr="00606E96"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Pr="00606E96" w:rsidRDefault="00D3349E" w:rsidP="00E264FD"/>
    <w:p w14:paraId="15BF08E7" w14:textId="710FF6AC" w:rsidR="0012209D" w:rsidRPr="00606E96" w:rsidRDefault="0012209D" w:rsidP="009064A9">
      <w:r w:rsidRPr="00606E96">
        <w:t>## - HR will send a full PEHQ to all applicants for this position.</w:t>
      </w:r>
      <w:r w:rsidR="00D3349E" w:rsidRPr="00606E96">
        <w:t xml:space="preserve"> </w:t>
      </w:r>
      <w:r w:rsidR="009064A9" w:rsidRPr="00606E96">
        <w:t xml:space="preserve">Please note, if </w:t>
      </w:r>
      <w:r w:rsidR="00D3349E" w:rsidRPr="00606E96">
        <w:t xml:space="preserve">full health clearance is required for a role, </w:t>
      </w:r>
      <w:r w:rsidR="009064A9" w:rsidRPr="00606E96">
        <w:t xml:space="preserve">this will apply to </w:t>
      </w:r>
      <w:r w:rsidR="00D3349E" w:rsidRPr="00606E96">
        <w:t>all individuals</w:t>
      </w:r>
      <w:r w:rsidR="009064A9" w:rsidRPr="00606E96">
        <w:t>,</w:t>
      </w:r>
      <w:r w:rsidR="00D3349E" w:rsidRPr="00606E96">
        <w:t xml:space="preserve"> </w:t>
      </w:r>
      <w:r w:rsidR="009064A9" w:rsidRPr="00606E96">
        <w:t>including existing members of staff.</w:t>
      </w:r>
    </w:p>
    <w:p w14:paraId="15BF08E8" w14:textId="77777777" w:rsidR="0012209D" w:rsidRPr="00606E96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606E96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606E96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606E96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606E96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606E96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606E96" w:rsidRDefault="0012209D" w:rsidP="00321CAA">
            <w:pPr>
              <w:rPr>
                <w:sz w:val="16"/>
                <w:szCs w:val="18"/>
              </w:rPr>
            </w:pPr>
            <w:r w:rsidRPr="00606E96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606E96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606E96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606E96" w:rsidRDefault="0012209D" w:rsidP="00321CAA">
            <w:pPr>
              <w:rPr>
                <w:sz w:val="16"/>
                <w:szCs w:val="18"/>
              </w:rPr>
            </w:pPr>
            <w:r w:rsidRPr="00606E96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606E96" w:rsidRDefault="0012209D" w:rsidP="00321CAA">
            <w:pPr>
              <w:rPr>
                <w:sz w:val="16"/>
                <w:szCs w:val="18"/>
              </w:rPr>
            </w:pPr>
            <w:r w:rsidRPr="00606E96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606E96" w:rsidRDefault="0012209D" w:rsidP="00321CAA">
            <w:pPr>
              <w:rPr>
                <w:sz w:val="16"/>
                <w:szCs w:val="18"/>
              </w:rPr>
            </w:pPr>
            <w:r w:rsidRPr="00606E96">
              <w:rPr>
                <w:sz w:val="12"/>
                <w:szCs w:val="14"/>
              </w:rPr>
              <w:t>(&gt; 60% of time)</w:t>
            </w:r>
          </w:p>
        </w:tc>
      </w:tr>
      <w:tr w:rsidR="0012209D" w:rsidRPr="00606E96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606E96" w:rsidRDefault="004263FE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 xml:space="preserve">## </w:t>
            </w:r>
            <w:r w:rsidR="0012209D" w:rsidRPr="00606E96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606E96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606E96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606E96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606E96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606E96" w:rsidRDefault="0012209D" w:rsidP="00321CAA">
            <w:pPr>
              <w:rPr>
                <w:sz w:val="16"/>
                <w:szCs w:val="16"/>
              </w:rPr>
            </w:pPr>
            <w:r w:rsidRPr="00606E96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606E96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68DDEA22" w:rsidR="00F01EA0" w:rsidRPr="00606E96" w:rsidRDefault="00F01EA0" w:rsidP="0012209D"/>
    <w:p w14:paraId="246C0A26" w14:textId="5FCE0794" w:rsidR="00215C69" w:rsidRPr="00606E96" w:rsidRDefault="00215C69">
      <w:pPr>
        <w:overflowPunct/>
        <w:autoSpaceDE/>
        <w:autoSpaceDN/>
        <w:adjustRightInd/>
        <w:spacing w:before="0" w:after="0"/>
        <w:textAlignment w:val="auto"/>
      </w:pPr>
      <w:r w:rsidRPr="00606E96">
        <w:br w:type="page"/>
      </w:r>
    </w:p>
    <w:p w14:paraId="0FF171F6" w14:textId="77777777" w:rsidR="00215C69" w:rsidRPr="00606E96" w:rsidRDefault="00215C69" w:rsidP="00215C69">
      <w:pPr>
        <w:overflowPunct/>
        <w:autoSpaceDE/>
        <w:autoSpaceDN/>
        <w:adjustRightInd/>
        <w:spacing w:before="0" w:after="0"/>
        <w:rPr>
          <w:rFonts w:ascii="Times New Roman" w:hAnsi="Times New Roman"/>
          <w:sz w:val="24"/>
          <w:szCs w:val="24"/>
        </w:rPr>
      </w:pPr>
      <w:r w:rsidRPr="00606E96">
        <w:rPr>
          <w:color w:val="808080"/>
          <w:sz w:val="24"/>
          <w:szCs w:val="24"/>
        </w:rPr>
        <w:lastRenderedPageBreak/>
        <w:t>Appendix 1.</w:t>
      </w:r>
      <w:r w:rsidRPr="00606E96">
        <w:rPr>
          <w:rFonts w:ascii="Arial" w:hAnsi="Arial" w:cs="Arial"/>
          <w:color w:val="808080"/>
          <w:sz w:val="24"/>
          <w:szCs w:val="24"/>
        </w:rPr>
        <w:t> </w:t>
      </w:r>
      <w:r w:rsidRPr="00606E96">
        <w:rPr>
          <w:color w:val="808080"/>
          <w:sz w:val="32"/>
          <w:szCs w:val="32"/>
        </w:rPr>
        <w:t>Embedding Collegiality</w:t>
      </w:r>
      <w:r w:rsidRPr="00606E96">
        <w:rPr>
          <w:rFonts w:ascii="Arial" w:hAnsi="Arial" w:cs="Arial"/>
          <w:color w:val="808080"/>
          <w:sz w:val="32"/>
          <w:szCs w:val="32"/>
        </w:rPr>
        <w:t>  </w:t>
      </w:r>
      <w:r w:rsidRPr="00606E96">
        <w:rPr>
          <w:color w:val="808080"/>
          <w:sz w:val="32"/>
          <w:szCs w:val="32"/>
        </w:rPr>
        <w:t> </w:t>
      </w:r>
    </w:p>
    <w:p w14:paraId="3CADA64F" w14:textId="77777777" w:rsidR="00215C69" w:rsidRPr="00606E96" w:rsidRDefault="00215C69" w:rsidP="00215C69">
      <w:pPr>
        <w:overflowPunct/>
        <w:autoSpaceDE/>
        <w:autoSpaceDN/>
        <w:adjustRightInd/>
        <w:spacing w:before="0" w:after="0"/>
        <w:rPr>
          <w:rFonts w:ascii="Times New Roman" w:hAnsi="Times New Roman"/>
          <w:sz w:val="24"/>
          <w:szCs w:val="24"/>
        </w:rPr>
      </w:pPr>
      <w:r w:rsidRPr="00606E96">
        <w:rPr>
          <w:szCs w:val="18"/>
        </w:rPr>
        <w:t> </w:t>
      </w:r>
    </w:p>
    <w:p w14:paraId="6CD20A86" w14:textId="77777777" w:rsidR="00215C69" w:rsidRPr="00606E96" w:rsidRDefault="00215C69" w:rsidP="00215C69">
      <w:pPr>
        <w:overflowPunct/>
        <w:autoSpaceDE/>
        <w:autoSpaceDN/>
        <w:adjustRightInd/>
        <w:spacing w:before="0" w:after="0"/>
        <w:ind w:right="750"/>
        <w:rPr>
          <w:rFonts w:ascii="Times New Roman" w:hAnsi="Times New Roman"/>
          <w:sz w:val="24"/>
          <w:szCs w:val="24"/>
        </w:rPr>
      </w:pPr>
      <w:r w:rsidRPr="00606E96">
        <w:rPr>
          <w:szCs w:val="18"/>
        </w:rPr>
        <w:t>Collegiality represents one of the four core principles of the</w:t>
      </w:r>
      <w:r w:rsidRPr="00606E96">
        <w:rPr>
          <w:rFonts w:ascii="Arial" w:hAnsi="Arial" w:cs="Arial"/>
          <w:szCs w:val="18"/>
        </w:rPr>
        <w:t> </w:t>
      </w:r>
      <w:r w:rsidRPr="00606E96">
        <w:rPr>
          <w:szCs w:val="18"/>
        </w:rPr>
        <w:t>University;</w:t>
      </w:r>
      <w:r w:rsidRPr="00606E96">
        <w:rPr>
          <w:rFonts w:ascii="Arial" w:hAnsi="Arial" w:cs="Arial"/>
          <w:szCs w:val="18"/>
        </w:rPr>
        <w:t> </w:t>
      </w:r>
      <w:r w:rsidRPr="00606E96">
        <w:rPr>
          <w:szCs w:val="18"/>
        </w:rPr>
        <w:t>Collegiality, Quality, Internationalisation and Sustainability. Our Southampton Behaviours set out our expectations of all staff across the University to support the achievement of our strategy.</w:t>
      </w:r>
      <w:r w:rsidRPr="00606E96">
        <w:rPr>
          <w:rFonts w:ascii="Arial" w:hAnsi="Arial" w:cs="Arial"/>
          <w:b/>
          <w:bCs/>
          <w:szCs w:val="18"/>
        </w:rPr>
        <w:t> </w:t>
      </w:r>
      <w:r w:rsidRPr="00606E96">
        <w:rPr>
          <w:rFonts w:ascii="Arial" w:hAnsi="Arial" w:cs="Arial"/>
          <w:szCs w:val="18"/>
        </w:rPr>
        <w:t> </w:t>
      </w:r>
      <w:r w:rsidRPr="00606E96">
        <w:rPr>
          <w:szCs w:val="18"/>
        </w:rPr>
        <w:t> </w:t>
      </w:r>
    </w:p>
    <w:p w14:paraId="50EAB11D" w14:textId="77777777" w:rsidR="00215C69" w:rsidRPr="00606E96" w:rsidRDefault="00215C69" w:rsidP="00215C69">
      <w:pPr>
        <w:overflowPunct/>
        <w:autoSpaceDE/>
        <w:autoSpaceDN/>
        <w:adjustRightInd/>
        <w:spacing w:before="0" w:after="0"/>
        <w:rPr>
          <w:rFonts w:ascii="Times New Roman" w:hAnsi="Times New Roman"/>
          <w:sz w:val="24"/>
          <w:szCs w:val="24"/>
        </w:rPr>
      </w:pPr>
      <w:r w:rsidRPr="00606E96">
        <w:rPr>
          <w:szCs w:val="18"/>
        </w:rPr>
        <w:t> </w:t>
      </w:r>
    </w:p>
    <w:p w14:paraId="7E05A64F" w14:textId="6E4F3E3C" w:rsidR="00215C69" w:rsidRPr="0012209D" w:rsidRDefault="00215C69" w:rsidP="00215C69">
      <w:r w:rsidRPr="00606E96">
        <w:rPr>
          <w:noProof/>
        </w:rPr>
        <w:drawing>
          <wp:inline distT="0" distB="0" distL="0" distR="0" wp14:anchorId="20D469F4" wp14:editId="1B10CB2D">
            <wp:extent cx="5734050" cy="6527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652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5C69">
        <w:rPr>
          <w:color w:val="000000"/>
          <w:szCs w:val="18"/>
          <w:shd w:val="clear" w:color="auto" w:fill="FFFFFF"/>
        </w:rPr>
        <w:br/>
      </w:r>
    </w:p>
    <w:sectPr w:rsidR="00215C69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8FA2C" w14:textId="77777777" w:rsidR="00544D5C" w:rsidRDefault="00544D5C">
      <w:r>
        <w:separator/>
      </w:r>
    </w:p>
    <w:p w14:paraId="070218AB" w14:textId="77777777" w:rsidR="00544D5C" w:rsidRDefault="00544D5C"/>
  </w:endnote>
  <w:endnote w:type="continuationSeparator" w:id="0">
    <w:p w14:paraId="1DAD5386" w14:textId="77777777" w:rsidR="00544D5C" w:rsidRDefault="00544D5C">
      <w:r>
        <w:continuationSeparator/>
      </w:r>
    </w:p>
    <w:p w14:paraId="1D69F201" w14:textId="77777777" w:rsidR="00544D5C" w:rsidRDefault="00544D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F097F" w14:textId="0356BCD9" w:rsidR="00062768" w:rsidRDefault="00062768" w:rsidP="00A7690B">
    <w:pPr>
      <w:pStyle w:val="Continuation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793CB" w14:textId="77777777" w:rsidR="00544D5C" w:rsidRDefault="00544D5C">
      <w:r>
        <w:separator/>
      </w:r>
    </w:p>
    <w:p w14:paraId="7A2D816C" w14:textId="77777777" w:rsidR="00544D5C" w:rsidRDefault="00544D5C"/>
  </w:footnote>
  <w:footnote w:type="continuationSeparator" w:id="0">
    <w:p w14:paraId="0F978BC7" w14:textId="77777777" w:rsidR="00544D5C" w:rsidRDefault="00544D5C">
      <w:r>
        <w:continuationSeparator/>
      </w:r>
    </w:p>
    <w:p w14:paraId="43DA157A" w14:textId="77777777" w:rsidR="00544D5C" w:rsidRDefault="00544D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6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96"/>
    </w:tblGrid>
    <w:tr w:rsidR="00062768" w14:paraId="15BF0981" w14:textId="77777777" w:rsidTr="006C359E">
      <w:trPr>
        <w:trHeight w:hRule="exact" w:val="83"/>
      </w:trPr>
      <w:tc>
        <w:tcPr>
          <w:tcW w:w="9696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6C359E">
      <w:trPr>
        <w:trHeight w:val="436"/>
      </w:trPr>
      <w:tc>
        <w:tcPr>
          <w:tcW w:w="9696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197A5D1B" w:rsidR="0005274A" w:rsidRPr="0005274A" w:rsidRDefault="00F84583" w:rsidP="006C359E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B9B4F51"/>
    <w:multiLevelType w:val="hybridMultilevel"/>
    <w:tmpl w:val="224C0E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3B079E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ill Sans MT" w:eastAsia="Times New Roman" w:hAnsi="Gill Sans MT" w:cs="Times New 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F6627"/>
    <w:multiLevelType w:val="hybridMultilevel"/>
    <w:tmpl w:val="16C844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2037071489">
    <w:abstractNumId w:val="19"/>
  </w:num>
  <w:num w:numId="2" w16cid:durableId="968169933">
    <w:abstractNumId w:val="0"/>
  </w:num>
  <w:num w:numId="3" w16cid:durableId="380907306">
    <w:abstractNumId w:val="14"/>
  </w:num>
  <w:num w:numId="4" w16cid:durableId="1591691758">
    <w:abstractNumId w:val="10"/>
  </w:num>
  <w:num w:numId="5" w16cid:durableId="219562361">
    <w:abstractNumId w:val="11"/>
  </w:num>
  <w:num w:numId="6" w16cid:durableId="1990867963">
    <w:abstractNumId w:val="8"/>
  </w:num>
  <w:num w:numId="7" w16cid:durableId="720593405">
    <w:abstractNumId w:val="3"/>
  </w:num>
  <w:num w:numId="8" w16cid:durableId="1162508677">
    <w:abstractNumId w:val="6"/>
  </w:num>
  <w:num w:numId="9" w16cid:durableId="15616332">
    <w:abstractNumId w:val="1"/>
  </w:num>
  <w:num w:numId="10" w16cid:durableId="369912858">
    <w:abstractNumId w:val="9"/>
  </w:num>
  <w:num w:numId="11" w16cid:durableId="777988006">
    <w:abstractNumId w:val="4"/>
  </w:num>
  <w:num w:numId="12" w16cid:durableId="458232183">
    <w:abstractNumId w:val="15"/>
  </w:num>
  <w:num w:numId="13" w16cid:durableId="1962808384">
    <w:abstractNumId w:val="16"/>
  </w:num>
  <w:num w:numId="14" w16cid:durableId="1349212698">
    <w:abstractNumId w:val="7"/>
  </w:num>
  <w:num w:numId="15" w16cid:durableId="849220040">
    <w:abstractNumId w:val="2"/>
  </w:num>
  <w:num w:numId="16" w16cid:durableId="949051853">
    <w:abstractNumId w:val="12"/>
  </w:num>
  <w:num w:numId="17" w16cid:durableId="205069449">
    <w:abstractNumId w:val="13"/>
  </w:num>
  <w:num w:numId="18" w16cid:durableId="965434218">
    <w:abstractNumId w:val="18"/>
  </w:num>
  <w:num w:numId="19" w16cid:durableId="82342890">
    <w:abstractNumId w:val="5"/>
  </w:num>
  <w:num w:numId="20" w16cid:durableId="452410526">
    <w:abstractNumId w:val="1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150AF"/>
    <w:rsid w:val="0005274A"/>
    <w:rsid w:val="00057BF8"/>
    <w:rsid w:val="00062768"/>
    <w:rsid w:val="00063081"/>
    <w:rsid w:val="00071653"/>
    <w:rsid w:val="000824F4"/>
    <w:rsid w:val="000978E8"/>
    <w:rsid w:val="000A131D"/>
    <w:rsid w:val="000B1A09"/>
    <w:rsid w:val="000B1DED"/>
    <w:rsid w:val="000B4E5A"/>
    <w:rsid w:val="000C7F2F"/>
    <w:rsid w:val="000E5854"/>
    <w:rsid w:val="00102BCB"/>
    <w:rsid w:val="0012209D"/>
    <w:rsid w:val="0013169E"/>
    <w:rsid w:val="00136F33"/>
    <w:rsid w:val="001532E2"/>
    <w:rsid w:val="00156F2F"/>
    <w:rsid w:val="0018144C"/>
    <w:rsid w:val="001840EA"/>
    <w:rsid w:val="001B6986"/>
    <w:rsid w:val="001C5C5C"/>
    <w:rsid w:val="001D0B37"/>
    <w:rsid w:val="001D5201"/>
    <w:rsid w:val="001E24BE"/>
    <w:rsid w:val="00205458"/>
    <w:rsid w:val="00215C69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14AD"/>
    <w:rsid w:val="0029789A"/>
    <w:rsid w:val="002A4172"/>
    <w:rsid w:val="002A70BE"/>
    <w:rsid w:val="002B0993"/>
    <w:rsid w:val="002C6198"/>
    <w:rsid w:val="002D4DF4"/>
    <w:rsid w:val="00312C9E"/>
    <w:rsid w:val="00313CC8"/>
    <w:rsid w:val="003178D9"/>
    <w:rsid w:val="0034151E"/>
    <w:rsid w:val="00343D93"/>
    <w:rsid w:val="00364B2C"/>
    <w:rsid w:val="003701F7"/>
    <w:rsid w:val="003A2001"/>
    <w:rsid w:val="003A31D5"/>
    <w:rsid w:val="003B0262"/>
    <w:rsid w:val="003B7540"/>
    <w:rsid w:val="004263FE"/>
    <w:rsid w:val="0043092D"/>
    <w:rsid w:val="00437AF4"/>
    <w:rsid w:val="00463797"/>
    <w:rsid w:val="00467596"/>
    <w:rsid w:val="00474D00"/>
    <w:rsid w:val="00492942"/>
    <w:rsid w:val="004A4B84"/>
    <w:rsid w:val="004B2A50"/>
    <w:rsid w:val="004C0252"/>
    <w:rsid w:val="0051744C"/>
    <w:rsid w:val="00524005"/>
    <w:rsid w:val="00524EB6"/>
    <w:rsid w:val="00541CE0"/>
    <w:rsid w:val="00544D5C"/>
    <w:rsid w:val="005534E1"/>
    <w:rsid w:val="00573487"/>
    <w:rsid w:val="00580CBF"/>
    <w:rsid w:val="005907B3"/>
    <w:rsid w:val="005949FA"/>
    <w:rsid w:val="00595DAD"/>
    <w:rsid w:val="005A0D01"/>
    <w:rsid w:val="005A7E19"/>
    <w:rsid w:val="005D44D1"/>
    <w:rsid w:val="00601F61"/>
    <w:rsid w:val="00606E96"/>
    <w:rsid w:val="00612C7D"/>
    <w:rsid w:val="00617FAD"/>
    <w:rsid w:val="006249FD"/>
    <w:rsid w:val="00627E71"/>
    <w:rsid w:val="00643C8A"/>
    <w:rsid w:val="00651280"/>
    <w:rsid w:val="0066624B"/>
    <w:rsid w:val="00671F76"/>
    <w:rsid w:val="00680547"/>
    <w:rsid w:val="00695D76"/>
    <w:rsid w:val="006B1AF6"/>
    <w:rsid w:val="006C359E"/>
    <w:rsid w:val="006F44EB"/>
    <w:rsid w:val="006F51DE"/>
    <w:rsid w:val="00702D64"/>
    <w:rsid w:val="0070376B"/>
    <w:rsid w:val="00746AEB"/>
    <w:rsid w:val="00761108"/>
    <w:rsid w:val="00791076"/>
    <w:rsid w:val="0079197B"/>
    <w:rsid w:val="00791A2A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A5475"/>
    <w:rsid w:val="008D52C9"/>
    <w:rsid w:val="008F03C7"/>
    <w:rsid w:val="009064A9"/>
    <w:rsid w:val="009419A4"/>
    <w:rsid w:val="00945F4B"/>
    <w:rsid w:val="009464AF"/>
    <w:rsid w:val="00954E47"/>
    <w:rsid w:val="009632D0"/>
    <w:rsid w:val="00965BFB"/>
    <w:rsid w:val="00970E28"/>
    <w:rsid w:val="009774DD"/>
    <w:rsid w:val="0098120F"/>
    <w:rsid w:val="00996476"/>
    <w:rsid w:val="00A021B7"/>
    <w:rsid w:val="00A131D9"/>
    <w:rsid w:val="00A14888"/>
    <w:rsid w:val="00A23226"/>
    <w:rsid w:val="00A256A1"/>
    <w:rsid w:val="00A34296"/>
    <w:rsid w:val="00A521A9"/>
    <w:rsid w:val="00A7244A"/>
    <w:rsid w:val="00A7690B"/>
    <w:rsid w:val="00A925C0"/>
    <w:rsid w:val="00AA1F84"/>
    <w:rsid w:val="00AA3CB5"/>
    <w:rsid w:val="00AC2B17"/>
    <w:rsid w:val="00AE1CA0"/>
    <w:rsid w:val="00AE39DC"/>
    <w:rsid w:val="00AE4DC4"/>
    <w:rsid w:val="00B02F38"/>
    <w:rsid w:val="00B430BB"/>
    <w:rsid w:val="00B479DD"/>
    <w:rsid w:val="00B84C12"/>
    <w:rsid w:val="00BA3758"/>
    <w:rsid w:val="00BB4A42"/>
    <w:rsid w:val="00BB7845"/>
    <w:rsid w:val="00BC3D2B"/>
    <w:rsid w:val="00BF1CC6"/>
    <w:rsid w:val="00C17830"/>
    <w:rsid w:val="00C9069B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55D51"/>
    <w:rsid w:val="00D65B56"/>
    <w:rsid w:val="00D67D41"/>
    <w:rsid w:val="00D73BB9"/>
    <w:rsid w:val="00DC1CE3"/>
    <w:rsid w:val="00DE553C"/>
    <w:rsid w:val="00E25775"/>
    <w:rsid w:val="00E264FD"/>
    <w:rsid w:val="00E363B8"/>
    <w:rsid w:val="00E63AC1"/>
    <w:rsid w:val="00E96015"/>
    <w:rsid w:val="00EB589D"/>
    <w:rsid w:val="00ED2E52"/>
    <w:rsid w:val="00EE13FB"/>
    <w:rsid w:val="00F01EA0"/>
    <w:rsid w:val="00F06074"/>
    <w:rsid w:val="00F135E0"/>
    <w:rsid w:val="00F378D2"/>
    <w:rsid w:val="00F84583"/>
    <w:rsid w:val="00F85DED"/>
    <w:rsid w:val="00F90F90"/>
    <w:rsid w:val="00FB6E54"/>
    <w:rsid w:val="00FB7297"/>
    <w:rsid w:val="00FC2ADA"/>
    <w:rsid w:val="00FF140B"/>
    <w:rsid w:val="00FF246F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AA1F84"/>
  </w:style>
  <w:style w:type="paragraph" w:styleId="EndnoteText">
    <w:name w:val="endnote text"/>
    <w:basedOn w:val="Normal"/>
    <w:link w:val="EndnoteTextChar"/>
    <w:semiHidden/>
    <w:rsid w:val="00AA1F84"/>
    <w:pPr>
      <w:widowControl w:val="0"/>
      <w:overflowPunct/>
      <w:autoSpaceDE/>
      <w:autoSpaceDN/>
      <w:adjustRightInd/>
      <w:spacing w:before="0" w:after="0"/>
      <w:textAlignment w:val="auto"/>
    </w:pPr>
    <w:rPr>
      <w:rFonts w:ascii="CG Times" w:hAnsi="CG Times"/>
      <w:snapToGrid w:val="0"/>
      <w:sz w:val="24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semiHidden/>
    <w:rsid w:val="00AA1F84"/>
    <w:rPr>
      <w:rFonts w:ascii="CG Times" w:hAnsi="CG Times"/>
      <w:snapToGrid w:val="0"/>
      <w:sz w:val="24"/>
      <w:lang w:val="en-US" w:eastAsia="en-US"/>
    </w:rPr>
  </w:style>
  <w:style w:type="character" w:customStyle="1" w:styleId="eop">
    <w:name w:val="eop"/>
    <w:basedOn w:val="DefaultParagraphFont"/>
    <w:rsid w:val="00AA1F84"/>
  </w:style>
  <w:style w:type="paragraph" w:customStyle="1" w:styleId="paragraph">
    <w:name w:val="paragraph"/>
    <w:basedOn w:val="Normal"/>
    <w:rsid w:val="00215C6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8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2960F52493204CB9488410A28C071F" ma:contentTypeVersion="2" ma:contentTypeDescription="Create a new document." ma:contentTypeScope="" ma:versionID="6fee9abeee7a51701eb69771e8054d52">
  <xsd:schema xmlns:xsd="http://www.w3.org/2001/XMLSchema" xmlns:xs="http://www.w3.org/2001/XMLSchema" xmlns:p="http://schemas.microsoft.com/office/2006/metadata/properties" xmlns:ns2="a58779b2-6e96-4303-86a5-b4932c384b6f" targetNamespace="http://schemas.microsoft.com/office/2006/metadata/properties" ma:root="true" ma:fieldsID="9c7b3492c0f0d188b86ed34e0262d6f0" ns2:_="">
    <xsd:import namespace="a58779b2-6e96-4303-86a5-b4932c384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779b2-6e96-4303-86a5-b4932c384b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BF3F5C-81D8-4D51-84E2-C5ED18C8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8779b2-6e96-4303-86a5-b4932c384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FC1429-22AC-4A7A-974D-1485599E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1388</Words>
  <Characters>7914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Administrator</vt:lpstr>
    </vt:vector>
  </TitlesOfParts>
  <Company>Southampton University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Administrator</dc:title>
  <dc:creator>Newton-Woof K.</dc:creator>
  <cp:keywords>V0.1</cp:keywords>
  <cp:lastModifiedBy>Nasseem Fazel-Hamedani</cp:lastModifiedBy>
  <cp:revision>20</cp:revision>
  <cp:lastPrinted>2008-01-14T17:11:00Z</cp:lastPrinted>
  <dcterms:created xsi:type="dcterms:W3CDTF">2023-03-10T09:10:00Z</dcterms:created>
  <dcterms:modified xsi:type="dcterms:W3CDTF">2024-01-16T15:51:00Z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0x010100602960F52493204CB9488410A28C071F</vt:lpwstr>
  </property>
</Properties>
</file>