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4F60BB6" w:rsidR="0012209D" w:rsidRDefault="0012209D" w:rsidP="00321CAA">
            <w:r>
              <w:t>&lt;</w:t>
            </w:r>
            <w:r w:rsidR="0007655C">
              <w:t>01/07/24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0838C6">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603040EE" w:rsidR="0012209D" w:rsidRPr="00447FD8" w:rsidRDefault="00CD03B1" w:rsidP="00321CAA">
            <w:pPr>
              <w:rPr>
                <w:b/>
                <w:bCs/>
              </w:rPr>
            </w:pPr>
            <w:r>
              <w:rPr>
                <w:b/>
                <w:bCs/>
              </w:rPr>
              <w:t>Senior Research Fellow</w:t>
            </w:r>
            <w:r w:rsidR="00C333DF">
              <w:rPr>
                <w:b/>
                <w:bCs/>
              </w:rPr>
              <w:t xml:space="preserve"> </w:t>
            </w:r>
            <w:r w:rsidR="00EA044D">
              <w:rPr>
                <w:b/>
                <w:bCs/>
              </w:rPr>
              <w:t xml:space="preserve">(Primary Ciliary Dyskinesia </w:t>
            </w:r>
            <w:r w:rsidR="0059610E">
              <w:rPr>
                <w:b/>
                <w:bCs/>
              </w:rPr>
              <w:t>Genomic Informatics</w:t>
            </w:r>
            <w:r w:rsidR="00EA044D">
              <w:rPr>
                <w:b/>
                <w:bCs/>
              </w:rPr>
              <w:t>)</w:t>
            </w:r>
          </w:p>
        </w:tc>
      </w:tr>
      <w:tr w:rsidR="00C336CB" w14:paraId="1E1646A5" w14:textId="77777777" w:rsidTr="000838C6">
        <w:tc>
          <w:tcPr>
            <w:tcW w:w="2511" w:type="dxa"/>
            <w:shd w:val="clear" w:color="auto" w:fill="D9D9D9" w:themeFill="background1" w:themeFillShade="D9"/>
          </w:tcPr>
          <w:p w14:paraId="05D56751" w14:textId="0FD06857" w:rsidR="00C336CB" w:rsidRPr="00B12A67" w:rsidRDefault="00C336CB" w:rsidP="00321CAA">
            <w:pPr>
              <w:rPr>
                <w:lang w:val="fr-FR"/>
              </w:rPr>
            </w:pPr>
            <w:r w:rsidRPr="00B12A67">
              <w:rPr>
                <w:lang w:val="fr-FR"/>
              </w:rPr>
              <w:t>Standard Occupation Code: (UKVI SOC CODE)</w:t>
            </w:r>
          </w:p>
        </w:tc>
        <w:tc>
          <w:tcPr>
            <w:tcW w:w="7116" w:type="dxa"/>
            <w:gridSpan w:val="3"/>
          </w:tcPr>
          <w:p w14:paraId="66E94559" w14:textId="3468F68C" w:rsidR="00C336CB" w:rsidRPr="00CD03B1" w:rsidRDefault="00CD03B1" w:rsidP="00321CAA">
            <w:pPr>
              <w:rPr>
                <w:szCs w:val="18"/>
              </w:rPr>
            </w:pPr>
            <w:r w:rsidRPr="00CD03B1">
              <w:rPr>
                <w:color w:val="000000"/>
                <w:szCs w:val="18"/>
              </w:rPr>
              <w:t>2119 - Natural and social science professional</w:t>
            </w:r>
          </w:p>
        </w:tc>
      </w:tr>
      <w:tr w:rsidR="0012209D" w14:paraId="15BF0875" w14:textId="77777777" w:rsidTr="000838C6">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32DFF4E9" w:rsidR="0012209D" w:rsidRDefault="00EA044D" w:rsidP="00321CAA">
            <w:r>
              <w:t>Clinical and Experimental Sciences, Primary Ciliary Dyskinesia Group</w:t>
            </w:r>
          </w:p>
        </w:tc>
      </w:tr>
      <w:tr w:rsidR="00746AEB" w14:paraId="07201851" w14:textId="77777777" w:rsidTr="000838C6">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3A8187BE" w:rsidR="00746AEB" w:rsidRDefault="00A9207B" w:rsidP="00321CAA">
            <w:r>
              <w:t>Medicine</w:t>
            </w:r>
          </w:p>
        </w:tc>
      </w:tr>
      <w:tr w:rsidR="0012209D" w14:paraId="15BF087A" w14:textId="77777777" w:rsidTr="000838C6">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6B536A55" w:rsidR="0012209D" w:rsidRDefault="006E38E1" w:rsidP="00321CAA">
            <w:r>
              <w:t>5</w:t>
            </w:r>
          </w:p>
        </w:tc>
      </w:tr>
      <w:tr w:rsidR="0012209D" w14:paraId="15BF087E" w14:textId="77777777" w:rsidTr="000838C6">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75E151C7" w:rsidR="0012209D" w:rsidRDefault="00CD03B1" w:rsidP="00FF246F">
            <w:r>
              <w:t>Research</w:t>
            </w:r>
            <w:r w:rsidR="00E264FD">
              <w:t xml:space="preserve"> </w:t>
            </w:r>
            <w:r w:rsidR="00EA044D">
              <w:t>pathway</w:t>
            </w:r>
          </w:p>
        </w:tc>
      </w:tr>
      <w:tr w:rsidR="0012209D" w14:paraId="15BF0881" w14:textId="77777777" w:rsidTr="000838C6">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27AEAB24" w14:textId="77777777" w:rsidR="00EA044D" w:rsidRDefault="00EA044D" w:rsidP="00321CAA">
            <w:r>
              <w:t>Head of School</w:t>
            </w:r>
          </w:p>
          <w:p w14:paraId="7A5CC600" w14:textId="77777777" w:rsidR="0012209D" w:rsidRDefault="003846B2" w:rsidP="00321CAA">
            <w:r>
              <w:t xml:space="preserve">Senior Research Fellow in </w:t>
            </w:r>
            <w:r w:rsidR="00426828">
              <w:t xml:space="preserve">the Primary Ciliary Dyskinesia (PCD) </w:t>
            </w:r>
            <w:r>
              <w:t xml:space="preserve">team </w:t>
            </w:r>
          </w:p>
          <w:p w14:paraId="15BF0880" w14:textId="726D1C2F" w:rsidR="00EA044D" w:rsidRPr="005508A2" w:rsidRDefault="00EA044D" w:rsidP="00321CAA">
            <w:r>
              <w:t xml:space="preserve">Professor </w:t>
            </w:r>
            <w:r w:rsidR="006820A6">
              <w:t>within Human Genetics and Medical Genomics</w:t>
            </w:r>
          </w:p>
        </w:tc>
      </w:tr>
      <w:tr w:rsidR="000838C6" w14:paraId="15BF0884" w14:textId="77777777" w:rsidTr="000838C6">
        <w:tc>
          <w:tcPr>
            <w:tcW w:w="2511" w:type="dxa"/>
            <w:shd w:val="clear" w:color="auto" w:fill="D9D9D9" w:themeFill="background1" w:themeFillShade="D9"/>
          </w:tcPr>
          <w:p w14:paraId="15BF0882" w14:textId="77777777" w:rsidR="000838C6" w:rsidRDefault="000838C6" w:rsidP="000838C6">
            <w:r>
              <w:t>Posts responsible for:</w:t>
            </w:r>
          </w:p>
        </w:tc>
        <w:tc>
          <w:tcPr>
            <w:tcW w:w="7116" w:type="dxa"/>
            <w:gridSpan w:val="3"/>
          </w:tcPr>
          <w:p w14:paraId="15BF0883" w14:textId="38EB6A18" w:rsidR="000838C6" w:rsidRPr="005508A2" w:rsidRDefault="00EA044D" w:rsidP="000838C6">
            <w:r w:rsidRPr="00046E21">
              <w:t>Supervision of junior staff and students</w:t>
            </w:r>
          </w:p>
        </w:tc>
      </w:tr>
      <w:tr w:rsidR="000838C6" w14:paraId="15BF0887" w14:textId="77777777" w:rsidTr="000838C6">
        <w:tc>
          <w:tcPr>
            <w:tcW w:w="2511" w:type="dxa"/>
            <w:shd w:val="clear" w:color="auto" w:fill="D9D9D9" w:themeFill="background1" w:themeFillShade="D9"/>
          </w:tcPr>
          <w:p w14:paraId="15BF0885" w14:textId="77777777" w:rsidR="000838C6" w:rsidRDefault="000838C6" w:rsidP="000838C6">
            <w:r>
              <w:t>Post base:</w:t>
            </w:r>
          </w:p>
        </w:tc>
        <w:tc>
          <w:tcPr>
            <w:tcW w:w="7116" w:type="dxa"/>
            <w:gridSpan w:val="3"/>
          </w:tcPr>
          <w:p w14:paraId="15BF0886" w14:textId="0990E56D" w:rsidR="000838C6" w:rsidRPr="005508A2" w:rsidRDefault="000838C6" w:rsidP="000838C6">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720C47D" w14:textId="33516C38" w:rsidR="00AA444E" w:rsidRDefault="00143AE0" w:rsidP="00321CAA">
            <w:r>
              <w:t xml:space="preserve">To join </w:t>
            </w:r>
            <w:r w:rsidR="003846B2">
              <w:t xml:space="preserve">the </w:t>
            </w:r>
            <w:r w:rsidR="00426828">
              <w:t>PCD</w:t>
            </w:r>
            <w:r w:rsidR="003846B2">
              <w:t xml:space="preserve"> </w:t>
            </w:r>
            <w:r>
              <w:t>team</w:t>
            </w:r>
            <w:r w:rsidR="003846B2">
              <w:t>, which is an NHS England funded National service</w:t>
            </w:r>
            <w:r w:rsidR="00AA444E">
              <w:t xml:space="preserve"> (2007)</w:t>
            </w:r>
            <w:r w:rsidR="00426828">
              <w:t xml:space="preserve"> </w:t>
            </w:r>
            <w:r w:rsidR="00AA444E">
              <w:t xml:space="preserve">to deliver patient </w:t>
            </w:r>
            <w:r w:rsidR="004822BE">
              <w:t xml:space="preserve">PCD </w:t>
            </w:r>
            <w:r w:rsidR="00AA444E">
              <w:t>diagnoses for the South West of England</w:t>
            </w:r>
            <w:r w:rsidR="00F90902" w:rsidRPr="00620DF5">
              <w:t xml:space="preserve"> </w:t>
            </w:r>
            <w:r w:rsidR="00F90902">
              <w:t xml:space="preserve">and conduct </w:t>
            </w:r>
            <w:r w:rsidR="00F90902" w:rsidRPr="00620DF5">
              <w:t>translational science</w:t>
            </w:r>
            <w:r w:rsidR="004822BE">
              <w:t>; also working with Wessex Genomics Laboratory partners</w:t>
            </w:r>
            <w:r w:rsidR="00426828">
              <w:t xml:space="preserve">. We </w:t>
            </w:r>
            <w:r w:rsidR="00023D51">
              <w:t xml:space="preserve">are </w:t>
            </w:r>
            <w:r w:rsidR="00426828">
              <w:t>striv</w:t>
            </w:r>
            <w:r w:rsidR="00023D51">
              <w:t xml:space="preserve">ing </w:t>
            </w:r>
            <w:r>
              <w:t xml:space="preserve">to </w:t>
            </w:r>
            <w:r w:rsidR="003846B2">
              <w:t>develop innovative diagnostic methods</w:t>
            </w:r>
            <w:r w:rsidR="00426828">
              <w:t xml:space="preserve">, classify PCD gene variants </w:t>
            </w:r>
            <w:r w:rsidR="00AA444E">
              <w:t xml:space="preserve">of uncertain </w:t>
            </w:r>
            <w:r w:rsidR="00426828">
              <w:t xml:space="preserve">pathogenicity and </w:t>
            </w:r>
            <w:r w:rsidR="00AA444E">
              <w:t xml:space="preserve">better </w:t>
            </w:r>
            <w:r w:rsidR="00426828">
              <w:t>stratify patient geno</w:t>
            </w:r>
            <w:r w:rsidR="00AA444E">
              <w:t>type</w:t>
            </w:r>
            <w:r w:rsidR="00426828">
              <w:t>-phenotypes</w:t>
            </w:r>
            <w:r w:rsidR="00AA444E">
              <w:t xml:space="preserve"> with National </w:t>
            </w:r>
            <w:r w:rsidR="00023D51">
              <w:t>S</w:t>
            </w:r>
            <w:r w:rsidR="00AA444E">
              <w:t xml:space="preserve">ervice partners.  </w:t>
            </w:r>
          </w:p>
          <w:p w14:paraId="15BF088B" w14:textId="0992525C" w:rsidR="0012209D" w:rsidRDefault="00023D51" w:rsidP="00F90902">
            <w:r>
              <w:t xml:space="preserve">To </w:t>
            </w:r>
            <w:r w:rsidR="00AA444E" w:rsidRPr="00620DF5">
              <w:t>develop</w:t>
            </w:r>
            <w:r w:rsidR="00AA444E">
              <w:t xml:space="preserve"> </w:t>
            </w:r>
            <w:r w:rsidR="00F90902">
              <w:t>an artificial intelligence/machine learning (AI/ML) bioinformatics method for integrating the analysis of high throughput data including genomic, transcriptomic and other ‘Omics data and longitudinal clinical</w:t>
            </w:r>
            <w:r>
              <w:t xml:space="preserve"> and diagnostic</w:t>
            </w:r>
            <w:r w:rsidR="00F90902">
              <w:t xml:space="preserve"> data to support functional interpretation</w:t>
            </w:r>
            <w:r>
              <w:t>.</w:t>
            </w:r>
            <w:r w:rsidR="00F90902">
              <w:t xml:space="preserve"> The appointee will undertake leadership</w:t>
            </w:r>
            <w:r>
              <w:t>, management</w:t>
            </w:r>
            <w:r w:rsidR="00F90902">
              <w:t xml:space="preserve"> and engagement activities</w:t>
            </w:r>
            <w:r>
              <w:t>.</w:t>
            </w:r>
            <w:r w:rsidR="00A9576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15"/>
        <w:gridCol w:w="7993"/>
        <w:gridCol w:w="1019"/>
      </w:tblGrid>
      <w:tr w:rsidR="0012209D" w14:paraId="15BF0890" w14:textId="77777777" w:rsidTr="00C333DF">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C333DF">
        <w:trPr>
          <w:cantSplit/>
        </w:trPr>
        <w:tc>
          <w:tcPr>
            <w:tcW w:w="615" w:type="dxa"/>
            <w:tcBorders>
              <w:right w:val="nil"/>
            </w:tcBorders>
          </w:tcPr>
          <w:p w14:paraId="15BF0891" w14:textId="77777777" w:rsidR="0012209D" w:rsidRDefault="0012209D" w:rsidP="0012209D">
            <w:pPr>
              <w:pStyle w:val="ListParagraph"/>
              <w:numPr>
                <w:ilvl w:val="0"/>
                <w:numId w:val="17"/>
              </w:numPr>
            </w:pPr>
          </w:p>
        </w:tc>
        <w:tc>
          <w:tcPr>
            <w:tcW w:w="7993" w:type="dxa"/>
            <w:tcBorders>
              <w:left w:val="nil"/>
            </w:tcBorders>
          </w:tcPr>
          <w:p w14:paraId="15BF0892" w14:textId="54B01255" w:rsidR="0012209D" w:rsidRDefault="006E38E1" w:rsidP="00321CAA">
            <w:r w:rsidRPr="006E38E1">
              <w:t>Develop research activities by sustaining a personal research plan. Manage the application of a range of research methodologies, approaches and techniques appropriate to the research being pursued.</w:t>
            </w:r>
          </w:p>
        </w:tc>
        <w:tc>
          <w:tcPr>
            <w:tcW w:w="1019" w:type="dxa"/>
          </w:tcPr>
          <w:p w14:paraId="15BF0893" w14:textId="364367C7" w:rsidR="0012209D" w:rsidRDefault="00895A49" w:rsidP="00321CAA">
            <w:r>
              <w:t>4</w:t>
            </w:r>
            <w:r w:rsidR="00E11F62">
              <w:t>0</w:t>
            </w:r>
            <w:r w:rsidR="00343D93">
              <w:t xml:space="preserve"> %</w:t>
            </w:r>
          </w:p>
        </w:tc>
      </w:tr>
      <w:tr w:rsidR="00C333DF" w14:paraId="227F213F" w14:textId="77777777" w:rsidTr="00C333DF">
        <w:trPr>
          <w:cantSplit/>
        </w:trPr>
        <w:tc>
          <w:tcPr>
            <w:tcW w:w="615" w:type="dxa"/>
            <w:tcBorders>
              <w:right w:val="nil"/>
            </w:tcBorders>
          </w:tcPr>
          <w:p w14:paraId="0F0E58D3" w14:textId="3CCB10F4" w:rsidR="00C333DF" w:rsidRDefault="00C333DF" w:rsidP="00C333DF">
            <w:pPr>
              <w:pStyle w:val="ListParagraph"/>
              <w:numPr>
                <w:ilvl w:val="0"/>
                <w:numId w:val="17"/>
              </w:numPr>
            </w:pPr>
          </w:p>
        </w:tc>
        <w:tc>
          <w:tcPr>
            <w:tcW w:w="7993" w:type="dxa"/>
            <w:tcBorders>
              <w:left w:val="nil"/>
            </w:tcBorders>
          </w:tcPr>
          <w:p w14:paraId="34725418" w14:textId="168CE306" w:rsidR="00C333DF" w:rsidRPr="006E38E1" w:rsidRDefault="00C333DF" w:rsidP="00C333DF">
            <w:r w:rsidRPr="006E38E1">
              <w:t>Plan and develop innovative research proposals, pr</w:t>
            </w:r>
            <w:r>
              <w:t>ojects and funding bids as self-</w:t>
            </w:r>
            <w:r w:rsidRPr="006E38E1">
              <w:t>contained items or a</w:t>
            </w:r>
            <w:r>
              <w:t>s part of a broader programme.</w:t>
            </w:r>
            <w:r w:rsidR="00023D51">
              <w:t xml:space="preserve"> Contribute to the writing of group bids for research funding.</w:t>
            </w:r>
          </w:p>
        </w:tc>
        <w:tc>
          <w:tcPr>
            <w:tcW w:w="1019" w:type="dxa"/>
          </w:tcPr>
          <w:p w14:paraId="2110F476" w14:textId="757C4E0C" w:rsidR="00C333DF" w:rsidRDefault="00C333DF" w:rsidP="00C333DF">
            <w:r>
              <w:t>20 %</w:t>
            </w:r>
          </w:p>
        </w:tc>
      </w:tr>
      <w:tr w:rsidR="00C333DF" w14:paraId="15BF0898" w14:textId="77777777" w:rsidTr="00C333DF">
        <w:trPr>
          <w:cantSplit/>
        </w:trPr>
        <w:tc>
          <w:tcPr>
            <w:tcW w:w="615" w:type="dxa"/>
            <w:tcBorders>
              <w:right w:val="nil"/>
            </w:tcBorders>
          </w:tcPr>
          <w:p w14:paraId="15BF0895" w14:textId="77777777" w:rsidR="00C333DF" w:rsidRDefault="00C333DF" w:rsidP="00C333DF">
            <w:pPr>
              <w:pStyle w:val="ListParagraph"/>
              <w:numPr>
                <w:ilvl w:val="0"/>
                <w:numId w:val="17"/>
              </w:numPr>
            </w:pPr>
          </w:p>
        </w:tc>
        <w:tc>
          <w:tcPr>
            <w:tcW w:w="7993" w:type="dxa"/>
            <w:tcBorders>
              <w:left w:val="nil"/>
            </w:tcBorders>
          </w:tcPr>
          <w:p w14:paraId="15BF0896" w14:textId="2BE4E6B9" w:rsidR="00C333DF" w:rsidRDefault="00C333DF" w:rsidP="00C333DF">
            <w:r w:rsidRPr="006E38E1">
              <w:t>Establish a national reputation for research by sustaining the regular dissemination of findings through leading peer-reviewed publications, presenting results at conferences, or exhibiting work at other appropriate events</w:t>
            </w:r>
            <w:r>
              <w:t>.</w:t>
            </w:r>
            <w:r w:rsidR="00EA044D">
              <w:t xml:space="preserve"> Collaborate on diagnostic omics advances with colleagues locally and in other institutions.</w:t>
            </w:r>
          </w:p>
        </w:tc>
        <w:tc>
          <w:tcPr>
            <w:tcW w:w="1019" w:type="dxa"/>
          </w:tcPr>
          <w:p w14:paraId="15BF0897" w14:textId="5D5AB95E" w:rsidR="00C333DF" w:rsidRDefault="00C333DF" w:rsidP="00C333DF">
            <w:r>
              <w:t>10 %</w:t>
            </w:r>
          </w:p>
        </w:tc>
      </w:tr>
      <w:tr w:rsidR="00C333DF" w14:paraId="15BF08A8" w14:textId="77777777" w:rsidTr="00C333DF">
        <w:trPr>
          <w:cantSplit/>
        </w:trPr>
        <w:tc>
          <w:tcPr>
            <w:tcW w:w="615" w:type="dxa"/>
            <w:tcBorders>
              <w:right w:val="nil"/>
            </w:tcBorders>
          </w:tcPr>
          <w:p w14:paraId="15BF08A5" w14:textId="77777777" w:rsidR="00C333DF" w:rsidRDefault="00C333DF" w:rsidP="00C333DF">
            <w:pPr>
              <w:pStyle w:val="ListParagraph"/>
              <w:numPr>
                <w:ilvl w:val="0"/>
                <w:numId w:val="17"/>
              </w:numPr>
            </w:pPr>
          </w:p>
        </w:tc>
        <w:tc>
          <w:tcPr>
            <w:tcW w:w="7993" w:type="dxa"/>
            <w:tcBorders>
              <w:left w:val="nil"/>
            </w:tcBorders>
          </w:tcPr>
          <w:p w14:paraId="15BF08A6" w14:textId="3D2987E5" w:rsidR="00C333DF" w:rsidRDefault="00023D51" w:rsidP="00C333DF">
            <w:r>
              <w:t>Supervise the work of junior research staff and students</w:t>
            </w:r>
            <w:r w:rsidR="00C333DF" w:rsidRPr="006E38E1">
              <w:t xml:space="preserve">.  </w:t>
            </w:r>
          </w:p>
        </w:tc>
        <w:tc>
          <w:tcPr>
            <w:tcW w:w="1019" w:type="dxa"/>
          </w:tcPr>
          <w:p w14:paraId="15BF08A7" w14:textId="3F715B93" w:rsidR="00C333DF" w:rsidRDefault="00C333DF" w:rsidP="00C333DF">
            <w:r>
              <w:t>10 %</w:t>
            </w:r>
          </w:p>
        </w:tc>
      </w:tr>
      <w:tr w:rsidR="00C333DF" w14:paraId="2AA106D4" w14:textId="77777777" w:rsidTr="00C333DF">
        <w:trPr>
          <w:cantSplit/>
        </w:trPr>
        <w:tc>
          <w:tcPr>
            <w:tcW w:w="615" w:type="dxa"/>
            <w:tcBorders>
              <w:right w:val="nil"/>
            </w:tcBorders>
          </w:tcPr>
          <w:p w14:paraId="6CEDB295" w14:textId="2F3BEF7B" w:rsidR="00C333DF" w:rsidRDefault="00C333DF" w:rsidP="00C333DF">
            <w:pPr>
              <w:pStyle w:val="ListParagraph"/>
              <w:numPr>
                <w:ilvl w:val="0"/>
                <w:numId w:val="17"/>
              </w:numPr>
            </w:pPr>
          </w:p>
        </w:tc>
        <w:tc>
          <w:tcPr>
            <w:tcW w:w="7993" w:type="dxa"/>
            <w:tcBorders>
              <w:left w:val="nil"/>
            </w:tcBorders>
          </w:tcPr>
          <w:p w14:paraId="75E8FF9A" w14:textId="0D6219C6" w:rsidR="00C333DF" w:rsidRPr="006E38E1" w:rsidRDefault="00C333DF" w:rsidP="00C333DF">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tcPr>
          <w:p w14:paraId="06A2B25B" w14:textId="50ED0093" w:rsidR="00C333DF" w:rsidRDefault="00C333DF" w:rsidP="00C333DF">
            <w:r>
              <w:t>5 %</w:t>
            </w:r>
          </w:p>
        </w:tc>
      </w:tr>
      <w:tr w:rsidR="00C333DF" w14:paraId="79E5840B" w14:textId="77777777" w:rsidTr="00C333DF">
        <w:trPr>
          <w:cantSplit/>
        </w:trPr>
        <w:tc>
          <w:tcPr>
            <w:tcW w:w="615" w:type="dxa"/>
            <w:tcBorders>
              <w:right w:val="nil"/>
            </w:tcBorders>
          </w:tcPr>
          <w:p w14:paraId="4731DC94" w14:textId="7F03D41B" w:rsidR="00C333DF" w:rsidRDefault="00C333DF" w:rsidP="00C333DF">
            <w:pPr>
              <w:pStyle w:val="ListParagraph"/>
              <w:numPr>
                <w:ilvl w:val="0"/>
                <w:numId w:val="17"/>
              </w:numPr>
            </w:pPr>
          </w:p>
        </w:tc>
        <w:tc>
          <w:tcPr>
            <w:tcW w:w="7993" w:type="dxa"/>
            <w:tcBorders>
              <w:left w:val="nil"/>
            </w:tcBorders>
          </w:tcPr>
          <w:p w14:paraId="5EE7F973" w14:textId="09064937" w:rsidR="00C333DF" w:rsidRPr="00447FD8" w:rsidRDefault="00C333DF" w:rsidP="00C333DF">
            <w:r w:rsidRPr="006E38E1">
              <w:t xml:space="preserve">Contribute to the efficient management and administration of the </w:t>
            </w:r>
            <w:r>
              <w:t xml:space="preserve">School/Department </w:t>
            </w:r>
            <w:r w:rsidRPr="006E38E1">
              <w:t>by performing personal administrative duties by taking on approp</w:t>
            </w:r>
            <w:r>
              <w:t>riate School/Department coordination</w:t>
            </w:r>
            <w:r w:rsidRPr="006E38E1">
              <w:t xml:space="preserve"> roles</w:t>
            </w:r>
            <w:r>
              <w:t>.</w:t>
            </w:r>
          </w:p>
        </w:tc>
        <w:tc>
          <w:tcPr>
            <w:tcW w:w="1019" w:type="dxa"/>
          </w:tcPr>
          <w:p w14:paraId="045988E6" w14:textId="642BCA7C" w:rsidR="00C333DF" w:rsidRDefault="00C333DF" w:rsidP="00C333DF">
            <w:r>
              <w:t>5 %</w:t>
            </w:r>
          </w:p>
        </w:tc>
      </w:tr>
      <w:tr w:rsidR="00C333DF" w14:paraId="7152F99F" w14:textId="77777777" w:rsidTr="00C333DF">
        <w:trPr>
          <w:cantSplit/>
        </w:trPr>
        <w:tc>
          <w:tcPr>
            <w:tcW w:w="615" w:type="dxa"/>
            <w:tcBorders>
              <w:right w:val="nil"/>
            </w:tcBorders>
          </w:tcPr>
          <w:p w14:paraId="56D10215" w14:textId="1146CCCF" w:rsidR="00C333DF" w:rsidRDefault="00C333DF" w:rsidP="00C333DF">
            <w:pPr>
              <w:pStyle w:val="ListParagraph"/>
              <w:numPr>
                <w:ilvl w:val="0"/>
                <w:numId w:val="17"/>
              </w:numPr>
            </w:pPr>
          </w:p>
        </w:tc>
        <w:tc>
          <w:tcPr>
            <w:tcW w:w="7993" w:type="dxa"/>
            <w:tcBorders>
              <w:left w:val="nil"/>
            </w:tcBorders>
          </w:tcPr>
          <w:p w14:paraId="2B49B86C" w14:textId="356EC9C0" w:rsidR="00C333DF" w:rsidRPr="00447FD8" w:rsidRDefault="00C333DF" w:rsidP="00C333DF">
            <w:r w:rsidRPr="006E38E1">
              <w:t>Provide expert advice in own subject area to other staff and students.</w:t>
            </w:r>
          </w:p>
        </w:tc>
        <w:tc>
          <w:tcPr>
            <w:tcW w:w="1019" w:type="dxa"/>
          </w:tcPr>
          <w:p w14:paraId="4634C413" w14:textId="16DF582F" w:rsidR="00C333DF" w:rsidRDefault="00C333DF" w:rsidP="00C333DF">
            <w:r>
              <w:t>5 %</w:t>
            </w:r>
          </w:p>
        </w:tc>
      </w:tr>
      <w:tr w:rsidR="00C333DF" w14:paraId="02C51BD6" w14:textId="77777777" w:rsidTr="00C333DF">
        <w:trPr>
          <w:cantSplit/>
        </w:trPr>
        <w:tc>
          <w:tcPr>
            <w:tcW w:w="615" w:type="dxa"/>
            <w:tcBorders>
              <w:right w:val="nil"/>
            </w:tcBorders>
          </w:tcPr>
          <w:p w14:paraId="6979F6BB" w14:textId="3B7F1F44" w:rsidR="00C333DF" w:rsidRDefault="00C333DF" w:rsidP="00C333DF">
            <w:pPr>
              <w:pStyle w:val="ListParagraph"/>
              <w:numPr>
                <w:ilvl w:val="0"/>
                <w:numId w:val="17"/>
              </w:numPr>
            </w:pPr>
          </w:p>
        </w:tc>
        <w:tc>
          <w:tcPr>
            <w:tcW w:w="7993" w:type="dxa"/>
            <w:tcBorders>
              <w:left w:val="nil"/>
            </w:tcBorders>
          </w:tcPr>
          <w:p w14:paraId="06FB577A" w14:textId="51F03635" w:rsidR="00C333DF" w:rsidRPr="00447FD8" w:rsidRDefault="00C333DF" w:rsidP="00C333DF">
            <w:r w:rsidRPr="00343D93">
              <w:t>Any other duties as allocated by the line manager following consultation with the post holder.</w:t>
            </w:r>
          </w:p>
        </w:tc>
        <w:tc>
          <w:tcPr>
            <w:tcW w:w="1019" w:type="dxa"/>
          </w:tcPr>
          <w:p w14:paraId="73579A3D" w14:textId="0937C4A2" w:rsidR="00C333DF" w:rsidRDefault="00C333DF" w:rsidP="00C333DF">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C975560" w14:textId="4D29A848" w:rsidR="006820A6" w:rsidRDefault="00536640" w:rsidP="00621CEB">
            <w:r>
              <w:t>Direct responsibility to PCD group Senior Research Fellow</w:t>
            </w:r>
            <w:r w:rsidR="0015563C">
              <w:t xml:space="preserve"> </w:t>
            </w:r>
            <w:r w:rsidR="006820A6">
              <w:t>in Respiratory theme of the School of Clinical and Experimental Sciences (</w:t>
            </w:r>
            <w:r w:rsidR="0015563C">
              <w:t>grant holder</w:t>
            </w:r>
            <w:r w:rsidR="006820A6">
              <w:t>)</w:t>
            </w:r>
            <w:r w:rsidR="00E53886">
              <w:t xml:space="preserve"> and Professor</w:t>
            </w:r>
            <w:r w:rsidR="006820A6">
              <w:t>s based in the Human Genetics and Medical Genomics theme of the School of Human Development and Health; Faculty of Medicine.</w:t>
            </w:r>
          </w:p>
          <w:p w14:paraId="57CA872D" w14:textId="52037851" w:rsidR="0015563C" w:rsidRDefault="006820A6" w:rsidP="00621CEB">
            <w:r>
              <w:t>T</w:t>
            </w:r>
            <w:r w:rsidR="0015563C">
              <w:t xml:space="preserve">he appointee will integrate </w:t>
            </w:r>
            <w:r>
              <w:t>across both Schools and within a</w:t>
            </w:r>
            <w:r w:rsidR="0015563C">
              <w:t xml:space="preserve"> multidisciplinary PCD group</w:t>
            </w:r>
            <w:r>
              <w:t>,</w:t>
            </w:r>
            <w:r w:rsidR="0015563C">
              <w:t xml:space="preserve"> collaborat</w:t>
            </w:r>
            <w:r>
              <w:t>ing</w:t>
            </w:r>
            <w:r w:rsidR="0015563C">
              <w:t xml:space="preserve"> closely with the University Hospital Southampton NHS Foundation Trust</w:t>
            </w:r>
            <w:r w:rsidR="008A0542">
              <w:t xml:space="preserve"> members</w:t>
            </w:r>
            <w:r w:rsidR="0015563C">
              <w:t xml:space="preserve">, the Wessex Genomics Service Laboratory, </w:t>
            </w:r>
            <w:r w:rsidR="00C801F4">
              <w:t xml:space="preserve">and with </w:t>
            </w:r>
            <w:r w:rsidR="0015563C">
              <w:t>national service partners</w:t>
            </w:r>
            <w:r>
              <w:t xml:space="preserve"> and </w:t>
            </w:r>
            <w:r w:rsidR="008A0542">
              <w:t>external collaborators.</w:t>
            </w:r>
          </w:p>
          <w:p w14:paraId="47818973" w14:textId="0C818E04" w:rsidR="0015563C" w:rsidRDefault="00C801F4" w:rsidP="00C801F4">
            <w:r>
              <w:t xml:space="preserve">The post holder </w:t>
            </w:r>
            <w:r w:rsidR="008A0542">
              <w:t>will</w:t>
            </w:r>
            <w:r>
              <w:t xml:space="preserve"> </w:t>
            </w:r>
            <w:r w:rsidR="008A0542">
              <w:t>develop affiliations to</w:t>
            </w:r>
            <w:r>
              <w:t xml:space="preserve"> the National Institute of Health Research, Biomedical Research Centre, Southampton Respiratory and Data themes and </w:t>
            </w:r>
            <w:r w:rsidR="008A0542">
              <w:t>the</w:t>
            </w:r>
            <w:r w:rsidR="008A0542">
              <w:t xml:space="preserve"> Institute for Life Sciences</w:t>
            </w:r>
            <w:r w:rsidR="008A0542">
              <w:t xml:space="preserve"> and </w:t>
            </w:r>
            <w:r>
              <w:t>will</w:t>
            </w:r>
            <w:r w:rsidR="008A0542">
              <w:t xml:space="preserve"> be supported to</w:t>
            </w:r>
            <w:r>
              <w:t xml:space="preserve"> build cross-faculty relationships with bioinformatician communities</w:t>
            </w:r>
            <w:r w:rsidR="008A0542">
              <w:t xml:space="preserve"> and networks</w:t>
            </w:r>
            <w:r>
              <w:t xml:space="preserve">.  </w:t>
            </w:r>
          </w:p>
          <w:p w14:paraId="26A66E3C" w14:textId="020E79CB" w:rsidR="0014283E" w:rsidRDefault="008A0542" w:rsidP="0014283E">
            <w:r>
              <w:t>The post holder m</w:t>
            </w:r>
            <w:r w:rsidR="00C801F4">
              <w:t>ay have additional reporting and liaison responsibilities to external funding bodies or sponsors</w:t>
            </w:r>
            <w:r>
              <w:t xml:space="preserve">. The candidate may </w:t>
            </w:r>
            <w:r w:rsidR="00561942">
              <w:t>seek</w:t>
            </w:r>
            <w:r>
              <w:t xml:space="preserve"> </w:t>
            </w:r>
            <w:r w:rsidR="00561942">
              <w:t>interaction</w:t>
            </w:r>
            <w:r>
              <w:t xml:space="preserve"> with </w:t>
            </w:r>
            <w:r w:rsidR="00561942">
              <w:t xml:space="preserve">projects </w:t>
            </w:r>
            <w:r w:rsidR="00561942">
              <w:t xml:space="preserve">such as NIHR funded </w:t>
            </w:r>
            <w:r>
              <w:t>ClinGen</w:t>
            </w:r>
            <w:r w:rsidR="00561942">
              <w:t>, ClinVar</w:t>
            </w:r>
            <w:r>
              <w:t xml:space="preserve">, </w:t>
            </w:r>
            <w:r w:rsidR="00561942">
              <w:t>Genomics England, NHS Genomics Medicine Service</w:t>
            </w:r>
            <w:r w:rsidR="0094421D">
              <w:t>,</w:t>
            </w:r>
            <w:r w:rsidR="00561942">
              <w:t xml:space="preserve"> </w:t>
            </w:r>
            <w:r w:rsidR="0094421D">
              <w:t xml:space="preserve">UK BioBank, </w:t>
            </w:r>
            <w:r w:rsidR="0014283E">
              <w:t>National data infrastructure</w:t>
            </w:r>
            <w:r w:rsidR="0094421D">
              <w:t>,</w:t>
            </w:r>
            <w:r w:rsidR="0014283E">
              <w:t xml:space="preserve"> The Alan Turing Institute.</w:t>
            </w:r>
          </w:p>
          <w:p w14:paraId="15BF08B0" w14:textId="2EB0868A" w:rsidR="0012209D" w:rsidRDefault="00C801F4" w:rsidP="00926A0B">
            <w:r>
              <w:t xml:space="preserve">May be asked to serve on a relevant School/Department committee, for example research committee.  </w:t>
            </w:r>
            <w:r w:rsidR="00926A0B">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2D8C533" w14:textId="590D1458" w:rsidR="00F41C8A" w:rsidRDefault="00F41C8A" w:rsidP="00F41C8A">
            <w:pPr>
              <w:rPr>
                <w:lang w:val="en"/>
              </w:rPr>
            </w:pPr>
            <w:r w:rsidRPr="00E90232">
              <w:rPr>
                <w:lang w:val="en"/>
              </w:rPr>
              <w:t xml:space="preserve">Candidates must demonstrate a strong record of academic achievement including a relevant </w:t>
            </w:r>
            <w:r w:rsidR="00C113AF" w:rsidRPr="00E90232">
              <w:rPr>
                <w:lang w:val="en"/>
              </w:rPr>
              <w:t>PhD</w:t>
            </w:r>
            <w:r w:rsidR="00C113AF">
              <w:rPr>
                <w:lang w:val="en"/>
              </w:rPr>
              <w:t>, research</w:t>
            </w:r>
            <w:r>
              <w:rPr>
                <w:lang w:val="en"/>
              </w:rPr>
              <w:t xml:space="preserve"> publications and contribution to grant funding </w:t>
            </w:r>
            <w:r w:rsidR="00C113AF">
              <w:rPr>
                <w:lang w:val="en"/>
              </w:rPr>
              <w:t>initiatives.</w:t>
            </w:r>
          </w:p>
          <w:p w14:paraId="1D7A719E" w14:textId="77777777" w:rsidR="00F41C8A" w:rsidRDefault="00F41C8A" w:rsidP="00F41C8A">
            <w:pPr>
              <w:rPr>
                <w:lang w:val="en"/>
              </w:rPr>
            </w:pPr>
          </w:p>
          <w:p w14:paraId="2111F0CC" w14:textId="1995A594" w:rsidR="00F41C8A" w:rsidRDefault="00F41C8A" w:rsidP="00F41C8A">
            <w:r>
              <w:rPr>
                <w:lang w:val="en"/>
              </w:rPr>
              <w:t xml:space="preserve">Extensive experience working with large-scale medical genomic data </w:t>
            </w:r>
            <w:r w:rsidRPr="00E90232">
              <w:rPr>
                <w:lang w:val="en"/>
              </w:rPr>
              <w:t>a</w:t>
            </w:r>
            <w:r>
              <w:rPr>
                <w:lang w:val="en"/>
              </w:rPr>
              <w:t>re required. Excellent programming</w:t>
            </w:r>
            <w:r w:rsidRPr="00E90232">
              <w:rPr>
                <w:lang w:val="en"/>
              </w:rPr>
              <w:t xml:space="preserve"> </w:t>
            </w:r>
            <w:r>
              <w:rPr>
                <w:lang w:val="en"/>
              </w:rPr>
              <w:t>and bioinformatics and</w:t>
            </w:r>
            <w:r w:rsidRPr="00E90232">
              <w:rPr>
                <w:lang w:val="en"/>
              </w:rPr>
              <w:t xml:space="preserve"> </w:t>
            </w:r>
            <w:r>
              <w:rPr>
                <w:lang w:val="en"/>
              </w:rPr>
              <w:t>experience</w:t>
            </w:r>
            <w:r w:rsidRPr="00E90232">
              <w:rPr>
                <w:lang w:val="en"/>
              </w:rPr>
              <w:t xml:space="preserve"> </w:t>
            </w:r>
            <w:r>
              <w:rPr>
                <w:lang w:val="en"/>
              </w:rPr>
              <w:t xml:space="preserve">across HPC and Cloud environments. </w:t>
            </w:r>
          </w:p>
          <w:p w14:paraId="4E3643ED" w14:textId="77777777" w:rsidR="00F41C8A" w:rsidRDefault="00F41C8A" w:rsidP="00926A0B"/>
          <w:p w14:paraId="6DA5CA0A" w14:textId="5DF65561" w:rsidR="00343D93" w:rsidRDefault="00926A0B" w:rsidP="00926A0B">
            <w:r w:rsidRPr="00926A0B">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8"/>
        <w:gridCol w:w="3347"/>
        <w:gridCol w:w="131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26C3B3B" w14:textId="3EC69AE0" w:rsidR="00BE6CB7" w:rsidRPr="007B2742" w:rsidRDefault="00801569" w:rsidP="00BE6CB7">
            <w:pPr>
              <w:spacing w:after="90"/>
            </w:pPr>
            <w:r>
              <w:t xml:space="preserve">PhD </w:t>
            </w:r>
            <w:r w:rsidR="00BE6CB7" w:rsidRPr="007B2742">
              <w:t>and</w:t>
            </w:r>
            <w:r>
              <w:t xml:space="preserve"> postdoctoral</w:t>
            </w:r>
            <w:r w:rsidR="00BE6CB7" w:rsidRPr="007B2742">
              <w:t xml:space="preserve"> experience in</w:t>
            </w:r>
            <w:r w:rsidR="00522370">
              <w:t xml:space="preserve"> medical genomics,</w:t>
            </w:r>
            <w:r w:rsidR="00BE6CB7" w:rsidRPr="007B2742">
              <w:t xml:space="preserve"> </w:t>
            </w:r>
            <w:r w:rsidR="00BE6CB7">
              <w:t>bioinformatics, statistical genetics, genetic epidemiology,</w:t>
            </w:r>
            <w:r>
              <w:t xml:space="preserve"> machine learning, statistical genetics,</w:t>
            </w:r>
            <w:r w:rsidR="00BE6CB7">
              <w:t xml:space="preserve"> </w:t>
            </w:r>
            <w:r>
              <w:t xml:space="preserve">functional genomics </w:t>
            </w:r>
            <w:r w:rsidR="00BE6CB7">
              <w:t>or related discipline</w:t>
            </w:r>
          </w:p>
          <w:p w14:paraId="22216332" w14:textId="77777777" w:rsidR="00F41C8A" w:rsidRDefault="00BE6CB7" w:rsidP="00BE6CB7">
            <w:r>
              <w:t>Strong computational skills, with expertise in scripting in BASH</w:t>
            </w:r>
            <w:r w:rsidR="00F41C8A">
              <w:t xml:space="preserve">, </w:t>
            </w:r>
            <w:r>
              <w:t>R</w:t>
            </w:r>
            <w:r w:rsidR="00F41C8A">
              <w:t xml:space="preserve">, </w:t>
            </w:r>
            <w:r>
              <w:t>Python</w:t>
            </w:r>
            <w:r w:rsidR="00F41C8A">
              <w:t xml:space="preserve"> etc.</w:t>
            </w:r>
          </w:p>
          <w:p w14:paraId="3ED60B49" w14:textId="5A663DFD" w:rsidR="00BE6CB7" w:rsidRDefault="00BE6CB7" w:rsidP="00F41C8A">
            <w:r w:rsidRPr="00A21E67">
              <w:t>Experience with analysing</w:t>
            </w:r>
            <w:r>
              <w:t xml:space="preserve"> large,</w:t>
            </w:r>
            <w:r w:rsidRPr="00A21E67">
              <w:t xml:space="preserve"> complex datasets on high-performance compute clusters</w:t>
            </w:r>
          </w:p>
          <w:p w14:paraId="347BC0E5" w14:textId="22E33C6E" w:rsidR="00BE6CB7" w:rsidRDefault="00801569" w:rsidP="00BE6CB7">
            <w:pPr>
              <w:spacing w:after="90"/>
            </w:pPr>
            <w:r>
              <w:t>Strong t</w:t>
            </w:r>
            <w:r w:rsidR="00BE6CB7">
              <w:t>rack record of published research within these fields</w:t>
            </w:r>
          </w:p>
          <w:p w14:paraId="0292100C" w14:textId="1ED4F4B9" w:rsidR="00D26DEC" w:rsidRDefault="00D26DEC" w:rsidP="00BE6CB7">
            <w:pPr>
              <w:spacing w:after="90"/>
            </w:pPr>
            <w:r>
              <w:t>Experience in contribution to successful research grant applications</w:t>
            </w:r>
          </w:p>
          <w:p w14:paraId="5C05FD41" w14:textId="1F64EBC7" w:rsidR="00F41C8A" w:rsidRDefault="00BE6CB7" w:rsidP="00BE6CB7">
            <w:pPr>
              <w:spacing w:after="90"/>
            </w:pPr>
            <w:r>
              <w:t>Significant experience within human genetics and genomics</w:t>
            </w:r>
          </w:p>
          <w:p w14:paraId="2E69EF60" w14:textId="7DB5F51A" w:rsidR="00F41C8A" w:rsidRDefault="00F41C8A" w:rsidP="00BE6CB7">
            <w:pPr>
              <w:spacing w:after="90"/>
            </w:pPr>
            <w:r>
              <w:t>Integration of genomic and transcriptomic data</w:t>
            </w:r>
          </w:p>
          <w:p w14:paraId="437BC8B7" w14:textId="77777777" w:rsidR="00F41C8A" w:rsidRDefault="00F41C8A" w:rsidP="00BE6CB7">
            <w:pPr>
              <w:spacing w:after="90"/>
            </w:pPr>
            <w:r>
              <w:t>Strong familiarity with standardised clinical phenotyping data</w:t>
            </w:r>
          </w:p>
          <w:p w14:paraId="15BF08BC" w14:textId="19E6EAF8" w:rsidR="00801569" w:rsidRDefault="00F41C8A" w:rsidP="00BE6CB7">
            <w:pPr>
              <w:spacing w:after="90"/>
            </w:pPr>
            <w:r>
              <w:t xml:space="preserve">Compliance with ethical and Information Governance requirements for </w:t>
            </w:r>
            <w:r w:rsidR="00754A86">
              <w:t xml:space="preserve">genomic </w:t>
            </w:r>
            <w:r>
              <w:t>research</w:t>
            </w:r>
          </w:p>
        </w:tc>
        <w:tc>
          <w:tcPr>
            <w:tcW w:w="3402" w:type="dxa"/>
          </w:tcPr>
          <w:p w14:paraId="7F4EDAFB" w14:textId="313F961D" w:rsidR="00926A0B" w:rsidRDefault="00926A0B" w:rsidP="00926A0B">
            <w:pPr>
              <w:spacing w:after="90"/>
            </w:pPr>
            <w:r>
              <w:t>Knowledge of</w:t>
            </w:r>
            <w:r w:rsidR="00B32262">
              <w:t xml:space="preserve"> </w:t>
            </w:r>
            <w:r w:rsidR="007A76D8">
              <w:t xml:space="preserve">genomic medicine and large healthcare genomic data </w:t>
            </w:r>
            <w:r w:rsidR="00B32262">
              <w:t>in health and disease</w:t>
            </w:r>
            <w:r>
              <w:t>.</w:t>
            </w:r>
          </w:p>
          <w:p w14:paraId="468B055B" w14:textId="36C3F6C1" w:rsidR="002868BA" w:rsidRDefault="002868BA" w:rsidP="00926A0B">
            <w:pPr>
              <w:spacing w:after="90"/>
            </w:pPr>
            <w:r>
              <w:t>Knowledge of PCD.</w:t>
            </w:r>
          </w:p>
          <w:p w14:paraId="2134C92C" w14:textId="3499CCBB" w:rsidR="00343D93" w:rsidRDefault="00926A0B" w:rsidP="00926A0B">
            <w:pPr>
              <w:spacing w:after="90"/>
            </w:pPr>
            <w:r>
              <w:t>Membership of Higher Education Academy</w:t>
            </w:r>
          </w:p>
          <w:p w14:paraId="03CD991F" w14:textId="7E3A08D9" w:rsidR="00926A0B" w:rsidRDefault="00926A0B" w:rsidP="00926A0B">
            <w:pPr>
              <w:spacing w:after="90"/>
            </w:pPr>
            <w:r>
              <w:t xml:space="preserve">Experience of </w:t>
            </w:r>
            <w:r w:rsidR="00754A86">
              <w:t>functional validation and clinical translation of genomic research</w:t>
            </w:r>
          </w:p>
          <w:p w14:paraId="7318F107" w14:textId="77777777" w:rsidR="00926A0B" w:rsidRDefault="00926A0B" w:rsidP="00926A0B">
            <w:pPr>
              <w:spacing w:after="90"/>
            </w:pPr>
            <w:r>
              <w:t>Involvement in national</w:t>
            </w:r>
            <w:r w:rsidR="00754A86">
              <w:t xml:space="preserve"> and international</w:t>
            </w:r>
            <w:r>
              <w:t xml:space="preserve"> events</w:t>
            </w:r>
          </w:p>
          <w:p w14:paraId="15BF08BD" w14:textId="33FC6F9A" w:rsidR="00D26DEC" w:rsidRDefault="00D26DEC" w:rsidP="00926A0B">
            <w:pPr>
              <w:spacing w:after="90"/>
            </w:pPr>
            <w:r>
              <w:t>Initiative and success in writing successful grant applications</w:t>
            </w:r>
          </w:p>
        </w:tc>
        <w:tc>
          <w:tcPr>
            <w:tcW w:w="1330" w:type="dxa"/>
          </w:tcPr>
          <w:p w14:paraId="15BF08BE" w14:textId="62EBA190" w:rsidR="00013C10" w:rsidRDefault="00B32262" w:rsidP="00343D93">
            <w:pPr>
              <w:spacing w:after="90"/>
            </w:pPr>
            <w:r>
              <w:t>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920F497" w:rsidR="00926A0B" w:rsidRDefault="00926A0B" w:rsidP="005333B1">
            <w:pPr>
              <w:spacing w:after="90"/>
            </w:pPr>
            <w:r>
              <w:t>Proven ability to plan</w:t>
            </w:r>
            <w:r w:rsidR="002868BA">
              <w:t xml:space="preserve">, develop and self-manage </w:t>
            </w:r>
            <w:r>
              <w:t xml:space="preserve">a range of </w:t>
            </w:r>
            <w:r w:rsidR="0059610E">
              <w:t>high-quality</w:t>
            </w:r>
            <w:r>
              <w:t xml:space="preserve"> research activities.</w:t>
            </w:r>
          </w:p>
          <w:p w14:paraId="04D947ED" w14:textId="15041352" w:rsidR="00926A0B" w:rsidRDefault="00926A0B" w:rsidP="00926A0B">
            <w:pPr>
              <w:spacing w:after="90"/>
            </w:pPr>
            <w:r>
              <w:t>Able to develop innovative research proposals and attract research funding.</w:t>
            </w:r>
          </w:p>
          <w:p w14:paraId="15BF08C1" w14:textId="1EC9A21A" w:rsidR="00013C10" w:rsidRDefault="00013C10" w:rsidP="002868BA">
            <w:pPr>
              <w:spacing w:after="90"/>
            </w:pPr>
          </w:p>
        </w:tc>
        <w:tc>
          <w:tcPr>
            <w:tcW w:w="3402" w:type="dxa"/>
          </w:tcPr>
          <w:p w14:paraId="15BF08C2" w14:textId="60541F4B" w:rsidR="00013C10" w:rsidRDefault="00013C10" w:rsidP="00343D93">
            <w:pPr>
              <w:spacing w:after="90"/>
            </w:pPr>
          </w:p>
        </w:tc>
        <w:tc>
          <w:tcPr>
            <w:tcW w:w="1330" w:type="dxa"/>
          </w:tcPr>
          <w:p w14:paraId="15BF08C3" w14:textId="38714E88" w:rsidR="00013C10" w:rsidRDefault="004F5DC8" w:rsidP="00343D93">
            <w:pPr>
              <w:spacing w:after="90"/>
            </w:pPr>
            <w:r>
              <w:t>CV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9FB2A02" w:rsidR="00013C10" w:rsidRDefault="004F5DC8"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6991A00B" w:rsidR="00926A0B" w:rsidRDefault="00926A0B" w:rsidP="00926A0B">
            <w:pPr>
              <w:spacing w:after="90"/>
            </w:pPr>
            <w:r>
              <w:t>Able to manage, motivate and coordinate research, delegating effectively.  Able to formulate staff development plans, if appropriate.</w:t>
            </w:r>
          </w:p>
          <w:p w14:paraId="48FDF6E7" w14:textId="416F6565" w:rsidR="00926A0B" w:rsidRDefault="00926A0B" w:rsidP="00926A0B">
            <w:pPr>
              <w:spacing w:after="90"/>
            </w:pPr>
            <w:r>
              <w:t>Proven ability to coach and support students.</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37CF87F1" w14:textId="3115676D" w:rsidR="00801569" w:rsidRPr="00D7124D" w:rsidRDefault="00801569" w:rsidP="00801569">
            <w:pPr>
              <w:spacing w:after="90"/>
            </w:pPr>
            <w:r>
              <w:t>Willingness</w:t>
            </w:r>
            <w:r w:rsidR="00C113AF">
              <w:t xml:space="preserve"> to</w:t>
            </w:r>
            <w:r>
              <w:t xml:space="preserve"> contribute to internal training and supervision</w:t>
            </w:r>
            <w:r w:rsidRPr="00D7124D">
              <w:t xml:space="preserve"> as </w:t>
            </w:r>
            <w:r w:rsidR="00C113AF" w:rsidRPr="00D7124D">
              <w:t>required.</w:t>
            </w:r>
          </w:p>
          <w:p w14:paraId="15BF08CC" w14:textId="5C42DEBC" w:rsidR="00013C10" w:rsidRDefault="00013C10" w:rsidP="00343D93">
            <w:pPr>
              <w:spacing w:after="90"/>
            </w:pPr>
          </w:p>
        </w:tc>
        <w:tc>
          <w:tcPr>
            <w:tcW w:w="1330" w:type="dxa"/>
          </w:tcPr>
          <w:p w14:paraId="15BF08CD" w14:textId="52D1AFA9" w:rsidR="00013C10" w:rsidRDefault="004F5DC8"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 xml:space="preserve">Communicate new and complex information effectively, both verbally and in writing, engaging the interest </w:t>
            </w:r>
            <w:r>
              <w:lastRenderedPageBreak/>
              <w:t>and enthusiasm of the target audience.</w:t>
            </w:r>
          </w:p>
          <w:p w14:paraId="17FB0131" w14:textId="3EA62DCB" w:rsidR="00926A0B" w:rsidRDefault="00926A0B" w:rsidP="00926A0B">
            <w:pPr>
              <w:spacing w:after="90"/>
            </w:pPr>
            <w:r>
              <w:t>Track record of presenting research results at group meetings and conferences.</w:t>
            </w:r>
          </w:p>
          <w:p w14:paraId="15BF08D0" w14:textId="3E080BA8" w:rsidR="00013C10" w:rsidRDefault="00926A0B" w:rsidP="00926A0B">
            <w:pPr>
              <w:spacing w:after="90"/>
            </w:pPr>
            <w:r>
              <w:t>Able to persuade and influence at all levels in order to foster and maintain relationships, resolving difficulties as they arise.</w:t>
            </w:r>
          </w:p>
        </w:tc>
        <w:tc>
          <w:tcPr>
            <w:tcW w:w="3402" w:type="dxa"/>
          </w:tcPr>
          <w:p w14:paraId="15BF08D1" w14:textId="583918C2" w:rsidR="00013C10" w:rsidRDefault="00926A0B" w:rsidP="00343D93">
            <w:pPr>
              <w:spacing w:after="90"/>
            </w:pPr>
            <w:r w:rsidRPr="00926A0B">
              <w:lastRenderedPageBreak/>
              <w:t xml:space="preserve">Able to provide expert guidance to colleagues in own team, other work areas and institutions to develop </w:t>
            </w:r>
            <w:r w:rsidRPr="00926A0B">
              <w:lastRenderedPageBreak/>
              <w:t>understanding and resolve complex problems</w:t>
            </w:r>
            <w:r>
              <w:t>.</w:t>
            </w:r>
          </w:p>
        </w:tc>
        <w:tc>
          <w:tcPr>
            <w:tcW w:w="1330" w:type="dxa"/>
          </w:tcPr>
          <w:p w14:paraId="15BF08D2" w14:textId="6E32E114" w:rsidR="00013C10" w:rsidRDefault="004F5DC8" w:rsidP="00343D93">
            <w:pPr>
              <w:spacing w:after="90"/>
            </w:pPr>
            <w:r>
              <w:lastRenderedPageBreak/>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7B397530" w:rsidR="00926A0B" w:rsidRDefault="00926A0B" w:rsidP="00926A0B">
            <w:pPr>
              <w:spacing w:after="90"/>
            </w:pPr>
            <w:r>
              <w:t>Understanding of relevant Health &amp; Safety issues</w:t>
            </w:r>
            <w:r w:rsidR="0094421D">
              <w:t xml:space="preserve"> and data governance.</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F625711" w:rsidR="00013C10" w:rsidRDefault="005E2A53"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A636F35" w:rsidR="00013C10" w:rsidRDefault="005E2A53" w:rsidP="00343D93">
            <w:pPr>
              <w:spacing w:after="90"/>
            </w:pPr>
            <w: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F1C06E0" w:rsidR="00D3349E" w:rsidRDefault="0007655C" w:rsidP="00E264FD">
            <w:sdt>
              <w:sdtPr>
                <w:id w:val="579254332"/>
                <w14:checkbox>
                  <w14:checked w14:val="1"/>
                  <w14:checkedState w14:val="2612" w14:font="MS Gothic"/>
                  <w14:uncheckedState w14:val="2610" w14:font="MS Gothic"/>
                </w14:checkbox>
              </w:sdtPr>
              <w:sdtEndPr/>
              <w:sdtContent>
                <w:r w:rsidR="00DC4A94">
                  <w:rPr>
                    <w:rFonts w:ascii="MS Gothic" w:eastAsia="MS Gothic" w:hAnsi="MS Gothic" w:hint="eastAsia"/>
                  </w:rPr>
                  <w:t>☒</w:t>
                </w:r>
              </w:sdtContent>
            </w:sdt>
            <w:r w:rsidR="00D3349E" w:rsidRPr="00D3349E">
              <w:t xml:space="preserve"> Yes</w:t>
            </w:r>
          </w:p>
        </w:tc>
        <w:tc>
          <w:tcPr>
            <w:tcW w:w="8843" w:type="dxa"/>
          </w:tcPr>
          <w:p w14:paraId="51AD581C" w14:textId="5D48C056" w:rsidR="00D3349E" w:rsidRDefault="00D3349E" w:rsidP="00D3349E">
            <w:r>
              <w:t xml:space="preserve">If this post is an </w:t>
            </w:r>
            <w:r w:rsidRPr="009957AE">
              <w:t xml:space="preserve">office-based job with routine office hazards </w:t>
            </w:r>
            <w:r>
              <w:t>(</w:t>
            </w:r>
            <w:r w:rsidR="002868BA">
              <w:t>e.g.:</w:t>
            </w:r>
            <w:r w:rsidRPr="009957AE">
              <w:t xml:space="preserve">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2B281D6" w:rsidR="00D3349E" w:rsidRDefault="0007655C" w:rsidP="00E264FD">
            <w:sdt>
              <w:sdtPr>
                <w:id w:val="-174965147"/>
                <w14:checkbox>
                  <w14:checked w14:val="0"/>
                  <w14:checkedState w14:val="2612" w14:font="MS Gothic"/>
                  <w14:uncheckedState w14:val="2610" w14:font="MS Gothic"/>
                </w14:checkbox>
              </w:sdtPr>
              <w:sdtEndPr/>
              <w:sdtContent>
                <w:r w:rsidR="00DC4A94">
                  <w:rPr>
                    <w:rFonts w:ascii="MS Gothic" w:eastAsia="MS Gothic" w:hAnsi="MS Gothic" w:hint="eastAsia"/>
                  </w:rPr>
                  <w:t>☐</w:t>
                </w:r>
              </w:sdtContent>
            </w:sdt>
            <w:r w:rsidR="00D3349E" w:rsidRPr="00D3349E">
              <w:t xml:space="preserve"> No</w:t>
            </w:r>
          </w:p>
        </w:tc>
        <w:tc>
          <w:tcPr>
            <w:tcW w:w="8843" w:type="dxa"/>
          </w:tcPr>
          <w:p w14:paraId="2FB856C1" w14:textId="78FD444F" w:rsidR="00D3349E" w:rsidRDefault="00D3349E" w:rsidP="00D3349E">
            <w:r w:rsidRPr="009957AE">
              <w:t xml:space="preserve">If </w:t>
            </w:r>
            <w:r>
              <w:t>this post is not office-based or</w:t>
            </w:r>
            <w:r w:rsidRPr="009957AE">
              <w:t xml:space="preserve"> has some haz</w:t>
            </w:r>
            <w:r>
              <w:t>ards other than routine office (</w:t>
            </w:r>
            <w:r w:rsidR="002868BA">
              <w:t>e.g.:</w:t>
            </w:r>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551C5EE0" w:rsidR="0012209D" w:rsidRPr="009957AE" w:rsidRDefault="0012209D" w:rsidP="00321CAA">
            <w:pPr>
              <w:rPr>
                <w:sz w:val="16"/>
                <w:szCs w:val="16"/>
              </w:rPr>
            </w:pPr>
            <w:r w:rsidRPr="009957AE">
              <w:rPr>
                <w:sz w:val="16"/>
                <w:szCs w:val="16"/>
              </w:rPr>
              <w:t>Extremes of temperature (</w:t>
            </w:r>
            <w:r w:rsidR="002868BA">
              <w:rPr>
                <w:sz w:val="16"/>
                <w:szCs w:val="16"/>
              </w:rPr>
              <w:t>e.g.:</w:t>
            </w:r>
            <w:r w:rsidRPr="009957AE">
              <w:rPr>
                <w:sz w:val="16"/>
                <w:szCs w:val="16"/>
              </w:rPr>
              <w:t xml:space="preserve">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5197FE81"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4496E721" w:rsidR="0012209D" w:rsidRPr="009957AE" w:rsidRDefault="0012209D" w:rsidP="00321CAA">
            <w:pPr>
              <w:rPr>
                <w:sz w:val="16"/>
                <w:szCs w:val="16"/>
              </w:rPr>
            </w:pPr>
            <w:r w:rsidRPr="009957AE">
              <w:rPr>
                <w:sz w:val="16"/>
                <w:szCs w:val="16"/>
              </w:rPr>
              <w:t>## Exposure to hazardous substances (</w:t>
            </w:r>
            <w:r w:rsidR="002868BA">
              <w:rPr>
                <w:sz w:val="16"/>
                <w:szCs w:val="16"/>
              </w:rPr>
              <w:t>e.g.:</w:t>
            </w:r>
            <w:r w:rsidRPr="009957AE">
              <w:rPr>
                <w:sz w:val="16"/>
                <w:szCs w:val="16"/>
              </w:rPr>
              <w:t xml:space="preserve"> solvents, liquids, dust, fumes, biohazards). Specify below:</w:t>
            </w:r>
          </w:p>
        </w:tc>
        <w:tc>
          <w:tcPr>
            <w:tcW w:w="1313" w:type="dxa"/>
            <w:tcBorders>
              <w:bottom w:val="single" w:sz="4" w:space="0" w:color="auto"/>
            </w:tcBorders>
            <w:shd w:val="clear" w:color="auto" w:fill="auto"/>
            <w:vAlign w:val="center"/>
          </w:tcPr>
          <w:p w14:paraId="15BF0906" w14:textId="4F0B8AE1"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61B7A1C2" w:rsidR="0012209D" w:rsidRPr="009957AE" w:rsidRDefault="0012209D" w:rsidP="00321CAA">
            <w:pPr>
              <w:rPr>
                <w:sz w:val="16"/>
                <w:szCs w:val="16"/>
              </w:rPr>
            </w:pPr>
            <w:r w:rsidRPr="009957AE">
              <w:rPr>
                <w:sz w:val="16"/>
                <w:szCs w:val="16"/>
              </w:rPr>
              <w:t>## Driving university vehicles</w:t>
            </w:r>
            <w:r w:rsidR="002868BA">
              <w:rPr>
                <w:sz w:val="16"/>
                <w:szCs w:val="16"/>
              </w:rPr>
              <w:t xml:space="preserve"> </w:t>
            </w:r>
            <w:r w:rsidRPr="009957AE">
              <w:rPr>
                <w:sz w:val="16"/>
                <w:szCs w:val="16"/>
              </w:rPr>
              <w:t>(</w:t>
            </w:r>
            <w:r w:rsidR="002868BA">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3E407D5F" w:rsidR="0012209D" w:rsidRPr="009957AE" w:rsidRDefault="0012209D" w:rsidP="00321CAA">
            <w:pPr>
              <w:rPr>
                <w:sz w:val="16"/>
                <w:szCs w:val="16"/>
              </w:rPr>
            </w:pPr>
            <w:r w:rsidRPr="009957AE">
              <w:rPr>
                <w:sz w:val="16"/>
                <w:szCs w:val="16"/>
              </w:rPr>
              <w:t>## Vibrating tools (</w:t>
            </w:r>
            <w:r w:rsidR="002868BA">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947219C" w:rsidR="0012209D" w:rsidRPr="009957AE" w:rsidRDefault="0012209D" w:rsidP="00321CAA">
            <w:pPr>
              <w:rPr>
                <w:sz w:val="16"/>
                <w:szCs w:val="16"/>
              </w:rPr>
            </w:pPr>
            <w:r w:rsidRPr="009957AE">
              <w:rPr>
                <w:sz w:val="16"/>
                <w:szCs w:val="16"/>
              </w:rPr>
              <w:t>Repetitive climbing (i</w:t>
            </w:r>
            <w:r w:rsidR="002868BA">
              <w:rPr>
                <w:sz w:val="16"/>
                <w:szCs w:val="16"/>
              </w:rPr>
              <w:t>.</w:t>
            </w:r>
            <w:r w:rsidRPr="009957AE">
              <w:rPr>
                <w:sz w:val="16"/>
                <w:szCs w:val="16"/>
              </w:rPr>
              <w:t>e</w:t>
            </w:r>
            <w:r w:rsidR="002868BA">
              <w:rPr>
                <w:sz w:val="16"/>
                <w:szCs w:val="16"/>
              </w:rPr>
              <w:t>.</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39D2A95A" w:rsidR="0012209D" w:rsidRPr="009957AE" w:rsidRDefault="0012209D" w:rsidP="00321CAA">
            <w:pPr>
              <w:rPr>
                <w:sz w:val="16"/>
                <w:szCs w:val="16"/>
              </w:rPr>
            </w:pPr>
            <w:r w:rsidRPr="009957AE">
              <w:rPr>
                <w:sz w:val="16"/>
                <w:szCs w:val="16"/>
              </w:rPr>
              <w:t>Fine motor grips (</w:t>
            </w:r>
            <w:r w:rsidR="002868BA">
              <w:rPr>
                <w:sz w:val="16"/>
                <w:szCs w:val="16"/>
              </w:rPr>
              <w:t>e.g.:</w:t>
            </w:r>
            <w:r w:rsidRPr="009957AE">
              <w:rPr>
                <w:sz w:val="16"/>
                <w:szCs w:val="16"/>
              </w:rPr>
              <w:t xml:space="preserve"> pipetting)</w:t>
            </w:r>
          </w:p>
        </w:tc>
        <w:tc>
          <w:tcPr>
            <w:tcW w:w="1313" w:type="dxa"/>
            <w:shd w:val="clear" w:color="auto" w:fill="auto"/>
            <w:vAlign w:val="center"/>
          </w:tcPr>
          <w:p w14:paraId="15BF094D" w14:textId="302F6FA4" w:rsidR="0012209D" w:rsidRPr="009957AE" w:rsidRDefault="0012209D" w:rsidP="00321CAA">
            <w:pPr>
              <w:rPr>
                <w:sz w:val="16"/>
                <w:szCs w:val="16"/>
              </w:rPr>
            </w:pPr>
          </w:p>
        </w:tc>
        <w:tc>
          <w:tcPr>
            <w:tcW w:w="1314" w:type="dxa"/>
            <w:shd w:val="clear" w:color="auto" w:fill="auto"/>
            <w:vAlign w:val="center"/>
          </w:tcPr>
          <w:p w14:paraId="15BF094E" w14:textId="26DAB601" w:rsidR="0012209D" w:rsidRPr="009957AE" w:rsidRDefault="00A9207B" w:rsidP="00321CAA">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EEC48E6" w:rsidR="00062768" w:rsidRDefault="0007655C" w:rsidP="00746AEB">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926A0B">
      <w:t>5</w:t>
    </w:r>
    <w:r w:rsidR="00746AEB">
      <w:t xml:space="preserve"> – </w:t>
    </w:r>
    <w:r>
      <w:t>Research</w:t>
    </w:r>
    <w:r w:rsidR="00746AEB">
      <w:t xml:space="preserve"> Pathway – </w:t>
    </w:r>
    <w:r>
      <w:t>Senior Research Fellow</w:t>
    </w:r>
    <w:r w:rsidR="00CB1F23">
      <w:ptab w:relativeTo="margin" w:alignment="right" w:leader="none"/>
    </w:r>
    <w:r w:rsidR="00CB1F23">
      <w:fldChar w:fldCharType="begin"/>
    </w:r>
    <w:r w:rsidR="00CB1F23">
      <w:instrText xml:space="preserve"> PAGE   \* MERGEFORMAT </w:instrText>
    </w:r>
    <w:r w:rsidR="00CB1F23">
      <w:fldChar w:fldCharType="separate"/>
    </w:r>
    <w:r w:rsidR="00BC63C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51988649">
    <w:abstractNumId w:val="17"/>
  </w:num>
  <w:num w:numId="2" w16cid:durableId="327829922">
    <w:abstractNumId w:val="0"/>
  </w:num>
  <w:num w:numId="3" w16cid:durableId="1542934200">
    <w:abstractNumId w:val="13"/>
  </w:num>
  <w:num w:numId="4" w16cid:durableId="47846054">
    <w:abstractNumId w:val="9"/>
  </w:num>
  <w:num w:numId="5" w16cid:durableId="401831429">
    <w:abstractNumId w:val="10"/>
  </w:num>
  <w:num w:numId="6" w16cid:durableId="402223717">
    <w:abstractNumId w:val="7"/>
  </w:num>
  <w:num w:numId="7" w16cid:durableId="962687882">
    <w:abstractNumId w:val="3"/>
  </w:num>
  <w:num w:numId="8" w16cid:durableId="565995730">
    <w:abstractNumId w:val="5"/>
  </w:num>
  <w:num w:numId="9" w16cid:durableId="913271739">
    <w:abstractNumId w:val="1"/>
  </w:num>
  <w:num w:numId="10" w16cid:durableId="1100489037">
    <w:abstractNumId w:val="8"/>
  </w:num>
  <w:num w:numId="11" w16cid:durableId="1812557476">
    <w:abstractNumId w:val="4"/>
  </w:num>
  <w:num w:numId="12" w16cid:durableId="2051806335">
    <w:abstractNumId w:val="14"/>
  </w:num>
  <w:num w:numId="13" w16cid:durableId="2146501929">
    <w:abstractNumId w:val="15"/>
  </w:num>
  <w:num w:numId="14" w16cid:durableId="803238173">
    <w:abstractNumId w:val="6"/>
  </w:num>
  <w:num w:numId="15" w16cid:durableId="526411332">
    <w:abstractNumId w:val="2"/>
  </w:num>
  <w:num w:numId="16" w16cid:durableId="829710037">
    <w:abstractNumId w:val="11"/>
  </w:num>
  <w:num w:numId="17" w16cid:durableId="1228227592">
    <w:abstractNumId w:val="12"/>
  </w:num>
  <w:num w:numId="18" w16cid:durableId="12064116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3D51"/>
    <w:rsid w:val="0005274A"/>
    <w:rsid w:val="00054636"/>
    <w:rsid w:val="00062768"/>
    <w:rsid w:val="00063081"/>
    <w:rsid w:val="00063F6A"/>
    <w:rsid w:val="00071653"/>
    <w:rsid w:val="0007655C"/>
    <w:rsid w:val="000824F4"/>
    <w:rsid w:val="000838C6"/>
    <w:rsid w:val="000978E8"/>
    <w:rsid w:val="000B1DED"/>
    <w:rsid w:val="000B4E5A"/>
    <w:rsid w:val="00112B6D"/>
    <w:rsid w:val="0012209D"/>
    <w:rsid w:val="001225C7"/>
    <w:rsid w:val="0014283E"/>
    <w:rsid w:val="00143AE0"/>
    <w:rsid w:val="001532E2"/>
    <w:rsid w:val="0015563C"/>
    <w:rsid w:val="00156F2F"/>
    <w:rsid w:val="0018144C"/>
    <w:rsid w:val="001840EA"/>
    <w:rsid w:val="001B6986"/>
    <w:rsid w:val="001C5C5C"/>
    <w:rsid w:val="001D0B37"/>
    <w:rsid w:val="001D5201"/>
    <w:rsid w:val="001E24BE"/>
    <w:rsid w:val="00205458"/>
    <w:rsid w:val="002178EA"/>
    <w:rsid w:val="00236BFE"/>
    <w:rsid w:val="00241441"/>
    <w:rsid w:val="0024539C"/>
    <w:rsid w:val="00254722"/>
    <w:rsid w:val="002547F5"/>
    <w:rsid w:val="00260333"/>
    <w:rsid w:val="00260B1D"/>
    <w:rsid w:val="00261522"/>
    <w:rsid w:val="00266C6A"/>
    <w:rsid w:val="0028509A"/>
    <w:rsid w:val="00286161"/>
    <w:rsid w:val="002868BA"/>
    <w:rsid w:val="0029789A"/>
    <w:rsid w:val="002A70BE"/>
    <w:rsid w:val="002C6198"/>
    <w:rsid w:val="002D4DF4"/>
    <w:rsid w:val="00313CC8"/>
    <w:rsid w:val="003178D9"/>
    <w:rsid w:val="0034151E"/>
    <w:rsid w:val="00343D93"/>
    <w:rsid w:val="00364B2C"/>
    <w:rsid w:val="003701F7"/>
    <w:rsid w:val="003846B2"/>
    <w:rsid w:val="00394CFF"/>
    <w:rsid w:val="003B0262"/>
    <w:rsid w:val="003B7540"/>
    <w:rsid w:val="003C460F"/>
    <w:rsid w:val="003F0198"/>
    <w:rsid w:val="004263FE"/>
    <w:rsid w:val="00426828"/>
    <w:rsid w:val="00463797"/>
    <w:rsid w:val="00474D00"/>
    <w:rsid w:val="004822BE"/>
    <w:rsid w:val="004B2A50"/>
    <w:rsid w:val="004C0252"/>
    <w:rsid w:val="004F5DC8"/>
    <w:rsid w:val="0051744C"/>
    <w:rsid w:val="00522370"/>
    <w:rsid w:val="00524005"/>
    <w:rsid w:val="005333B1"/>
    <w:rsid w:val="00536640"/>
    <w:rsid w:val="00541CE0"/>
    <w:rsid w:val="005534E1"/>
    <w:rsid w:val="00561942"/>
    <w:rsid w:val="00573487"/>
    <w:rsid w:val="005770C0"/>
    <w:rsid w:val="00580CBF"/>
    <w:rsid w:val="005907B3"/>
    <w:rsid w:val="005949FA"/>
    <w:rsid w:val="0059610E"/>
    <w:rsid w:val="005D44D1"/>
    <w:rsid w:val="005E2A53"/>
    <w:rsid w:val="00621CEB"/>
    <w:rsid w:val="006249FD"/>
    <w:rsid w:val="00651280"/>
    <w:rsid w:val="00680547"/>
    <w:rsid w:val="006820A6"/>
    <w:rsid w:val="00695D76"/>
    <w:rsid w:val="006B1AF6"/>
    <w:rsid w:val="006E38E1"/>
    <w:rsid w:val="006F44EB"/>
    <w:rsid w:val="00702D64"/>
    <w:rsid w:val="0070376B"/>
    <w:rsid w:val="0073405E"/>
    <w:rsid w:val="00746AEB"/>
    <w:rsid w:val="00751C56"/>
    <w:rsid w:val="00754A86"/>
    <w:rsid w:val="00761108"/>
    <w:rsid w:val="0079197B"/>
    <w:rsid w:val="00791A2A"/>
    <w:rsid w:val="00797EAC"/>
    <w:rsid w:val="007A76D8"/>
    <w:rsid w:val="007B0865"/>
    <w:rsid w:val="007C22CC"/>
    <w:rsid w:val="007C6FAA"/>
    <w:rsid w:val="007E2D19"/>
    <w:rsid w:val="007F2AEA"/>
    <w:rsid w:val="00801569"/>
    <w:rsid w:val="00813365"/>
    <w:rsid w:val="00813A2C"/>
    <w:rsid w:val="0082020C"/>
    <w:rsid w:val="0082075E"/>
    <w:rsid w:val="008443D8"/>
    <w:rsid w:val="00854B1E"/>
    <w:rsid w:val="00856B8A"/>
    <w:rsid w:val="00876272"/>
    <w:rsid w:val="00883499"/>
    <w:rsid w:val="00885FD1"/>
    <w:rsid w:val="00895A49"/>
    <w:rsid w:val="008A0542"/>
    <w:rsid w:val="008C24EF"/>
    <w:rsid w:val="008D52C9"/>
    <w:rsid w:val="008F03C7"/>
    <w:rsid w:val="009064A9"/>
    <w:rsid w:val="00926A0B"/>
    <w:rsid w:val="0094421D"/>
    <w:rsid w:val="00945F4B"/>
    <w:rsid w:val="009464AF"/>
    <w:rsid w:val="00954E47"/>
    <w:rsid w:val="00965BFB"/>
    <w:rsid w:val="00970E28"/>
    <w:rsid w:val="0098120F"/>
    <w:rsid w:val="00996476"/>
    <w:rsid w:val="00A021B7"/>
    <w:rsid w:val="00A131D9"/>
    <w:rsid w:val="00A14888"/>
    <w:rsid w:val="00A23226"/>
    <w:rsid w:val="00A33CD4"/>
    <w:rsid w:val="00A34296"/>
    <w:rsid w:val="00A521A9"/>
    <w:rsid w:val="00A9207B"/>
    <w:rsid w:val="00A925C0"/>
    <w:rsid w:val="00A9576A"/>
    <w:rsid w:val="00AA3CB5"/>
    <w:rsid w:val="00AA444E"/>
    <w:rsid w:val="00AC2B17"/>
    <w:rsid w:val="00AE1CA0"/>
    <w:rsid w:val="00AE39DC"/>
    <w:rsid w:val="00AE4DC4"/>
    <w:rsid w:val="00B118F3"/>
    <w:rsid w:val="00B12A67"/>
    <w:rsid w:val="00B32262"/>
    <w:rsid w:val="00B430BB"/>
    <w:rsid w:val="00B84C12"/>
    <w:rsid w:val="00BA7B41"/>
    <w:rsid w:val="00BB4A42"/>
    <w:rsid w:val="00BB7845"/>
    <w:rsid w:val="00BC63C7"/>
    <w:rsid w:val="00BD2C38"/>
    <w:rsid w:val="00BE6CB7"/>
    <w:rsid w:val="00BF1CC6"/>
    <w:rsid w:val="00C113AF"/>
    <w:rsid w:val="00C333DF"/>
    <w:rsid w:val="00C336CB"/>
    <w:rsid w:val="00C801F4"/>
    <w:rsid w:val="00C907D0"/>
    <w:rsid w:val="00CB1F23"/>
    <w:rsid w:val="00CD03B1"/>
    <w:rsid w:val="00CD04F0"/>
    <w:rsid w:val="00CE3A26"/>
    <w:rsid w:val="00D16D9D"/>
    <w:rsid w:val="00D26DEC"/>
    <w:rsid w:val="00D3349E"/>
    <w:rsid w:val="00D54AA2"/>
    <w:rsid w:val="00D55315"/>
    <w:rsid w:val="00D5587F"/>
    <w:rsid w:val="00D65B56"/>
    <w:rsid w:val="00D67D41"/>
    <w:rsid w:val="00DC4A94"/>
    <w:rsid w:val="00DD474D"/>
    <w:rsid w:val="00E01E61"/>
    <w:rsid w:val="00E11F62"/>
    <w:rsid w:val="00E12EC2"/>
    <w:rsid w:val="00E25775"/>
    <w:rsid w:val="00E264FD"/>
    <w:rsid w:val="00E363B8"/>
    <w:rsid w:val="00E53886"/>
    <w:rsid w:val="00E63AC1"/>
    <w:rsid w:val="00E96015"/>
    <w:rsid w:val="00EA044D"/>
    <w:rsid w:val="00ED2E52"/>
    <w:rsid w:val="00F01EA0"/>
    <w:rsid w:val="00F378D2"/>
    <w:rsid w:val="00F41C8A"/>
    <w:rsid w:val="00F65209"/>
    <w:rsid w:val="00F667D6"/>
    <w:rsid w:val="00F84583"/>
    <w:rsid w:val="00F85DED"/>
    <w:rsid w:val="00F90902"/>
    <w:rsid w:val="00F90F90"/>
    <w:rsid w:val="00FB7297"/>
    <w:rsid w:val="00FB7A64"/>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524add4e-2174-41a0-92b3-70c55419a2dd"/>
    <ds:schemaRef ds:uri="http://schemas.microsoft.com/office/infopath/2007/PartnerControls"/>
    <ds:schemaRef ds:uri="http://schemas.openxmlformats.org/package/2006/metadata/core-properties"/>
    <ds:schemaRef ds:uri="61f7eed3-2b11-46f3-9fe7-2a1574a47e4c"/>
    <ds:schemaRef ds:uri="http://www.w3.org/XML/1998/namespace"/>
  </ds:schemaRefs>
</ds:datastoreItem>
</file>

<file path=customXml/itemProps3.xml><?xml version="1.0" encoding="utf-8"?>
<ds:datastoreItem xmlns:ds="http://schemas.openxmlformats.org/officeDocument/2006/customXml" ds:itemID="{1194DA39-672C-43B4-B7F7-676EA5F2BA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1317</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Claire Myers</cp:lastModifiedBy>
  <cp:revision>7</cp:revision>
  <cp:lastPrinted>2008-01-14T17:11:00Z</cp:lastPrinted>
  <dcterms:created xsi:type="dcterms:W3CDTF">2024-07-01T13:57:00Z</dcterms:created>
  <dcterms:modified xsi:type="dcterms:W3CDTF">2024-07-01T19:04:00Z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