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FCA00A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C5878DA" w:rsidR="00886EF0" w:rsidRPr="00036D11" w:rsidRDefault="00D41E20" w:rsidP="002B5854">
      <w:pPr>
        <w:shd w:val="clear" w:color="auto" w:fill="C5D2DA" w:themeFill="background2" w:themeFillShade="E6"/>
        <w:tabs>
          <w:tab w:val="left" w:pos="5520"/>
        </w:tabs>
        <w:rPr>
          <w:rFonts w:ascii="Roboto" w:hAnsi="Roboto"/>
          <w:bCs/>
          <w:color w:val="2D3D46" w:themeColor="background2" w:themeShade="40"/>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CA48BC" w:rsidRPr="00036D11">
        <w:rPr>
          <w:rFonts w:ascii="Arial" w:hAnsi="Arial" w:cs="Arial"/>
          <w:b/>
          <w:color w:val="2D3D46" w:themeColor="background2" w:themeShade="40"/>
          <w:sz w:val="40"/>
          <w:szCs w:val="40"/>
        </w:rPr>
        <w:t>Research Fellow in Immunology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0052413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A48BC">
        <w:rPr>
          <w:rStyle w:val="Heading2Char"/>
          <w:rFonts w:ascii="Arial" w:hAnsi="Arial" w:cs="Arial"/>
          <w:b w:val="0"/>
          <w:bCs/>
          <w:color w:val="auto"/>
          <w:sz w:val="22"/>
          <w:szCs w:val="22"/>
        </w:rPr>
        <w:t>Salim Khakoo</w:t>
      </w:r>
      <w:r w:rsidR="00000000">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61EC2246"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C948BA">
        <w:rPr>
          <w:rStyle w:val="Heading2Char"/>
          <w:rFonts w:ascii="Arial" w:hAnsi="Arial" w:cs="Arial"/>
          <w:b w:val="0"/>
          <w:bCs/>
          <w:color w:val="auto"/>
          <w:sz w:val="22"/>
          <w:szCs w:val="22"/>
        </w:rPr>
        <w:t>2119</w:t>
      </w:r>
    </w:p>
    <w:p w14:paraId="0C125905" w14:textId="1197F5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Clinical and Experimental Sciences</w:t>
      </w:r>
    </w:p>
    <w:p w14:paraId="0F7483D1" w14:textId="6DF75F3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5F59F82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A879E3">
            <w:rPr>
              <w:rFonts w:ascii="Arial" w:hAnsi="Arial" w:cs="Arial"/>
              <w:sz w:val="22"/>
            </w:rPr>
            <w:t>Research</w:t>
          </w:r>
        </w:sdtContent>
      </w:sdt>
    </w:p>
    <w:p w14:paraId="1EF7A160" w14:textId="5B01BAC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Salim Khakoo</w:t>
      </w:r>
    </w:p>
    <w:p w14:paraId="1DD585A1" w14:textId="5D12E995"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Salim Khakoo</w:t>
      </w:r>
    </w:p>
    <w:p w14:paraId="79E9B958" w14:textId="643B25B5"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Fonts w:ascii="Arial" w:hAnsi="Arial" w:cs="Arial"/>
          <w:sz w:val="22"/>
        </w:rPr>
        <w:t>Southampton General Hospital campus</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7B3CEA09" w14:textId="7ED1B299" w:rsidR="00D56E08" w:rsidRPr="00D56E08" w:rsidRDefault="00A2516E" w:rsidP="005B1D51">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60101A80" w14:textId="77777777" w:rsidR="00D56E08" w:rsidRPr="00D56E08" w:rsidRDefault="00D56E08" w:rsidP="00D56E08">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Building specialist knowledge and experience, with appropriate guidance, support and supervision. Work is typically focused on contributing to the design, development and delivery of knowledge exchange and/or enterprise activities and outputs.</w:t>
      </w:r>
    </w:p>
    <w:p w14:paraId="02DB990A" w14:textId="77777777" w:rsidR="00985196" w:rsidRDefault="00D56E08" w:rsidP="0098519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01AF5A4A" w14:textId="03F5AC31" w:rsidR="005B1D51" w:rsidRPr="00D56E08" w:rsidRDefault="005B1D51" w:rsidP="0098519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Education</w:t>
      </w:r>
      <w:r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p>
    <w:p w14:paraId="7A612F33" w14:textId="77777777" w:rsidR="005B1D51" w:rsidRPr="006D162A" w:rsidRDefault="005B1D51" w:rsidP="00D56E08">
      <w:pPr>
        <w:ind w:left="1560"/>
        <w:rPr>
          <w:rStyle w:val="Heading2Char"/>
          <w:rFonts w:ascii="Arial" w:hAnsi="Arial" w:cs="Arial"/>
          <w:b w:val="0"/>
          <w:bCs/>
          <w:color w:val="auto"/>
          <w:sz w:val="22"/>
          <w:szCs w:val="22"/>
        </w:rPr>
      </w:pPr>
    </w:p>
    <w:p w14:paraId="3642C055" w14:textId="604C9D11" w:rsidR="00A2516E" w:rsidRPr="00722340" w:rsidRDefault="00000000" w:rsidP="00D56E08">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2655E3B" w14:textId="39A733DE" w:rsidR="00886EF0" w:rsidRPr="00722340" w:rsidRDefault="00CA48BC"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F54AF47" w14:textId="78A282ED" w:rsid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programme of research and/or contribute as part of a team to a wider programme of research</w:t>
      </w:r>
      <w:r w:rsidR="00CA48BC">
        <w:rPr>
          <w:rFonts w:ascii="Arial" w:hAnsi="Arial" w:cs="Arial"/>
          <w:sz w:val="22"/>
        </w:rPr>
        <w:t xml:space="preserve"> funded by </w:t>
      </w:r>
      <w:r w:rsidR="00985196">
        <w:rPr>
          <w:rFonts w:ascii="Arial" w:hAnsi="Arial" w:cs="Arial"/>
          <w:sz w:val="22"/>
        </w:rPr>
        <w:t xml:space="preserve">the </w:t>
      </w:r>
      <w:r w:rsidR="00CA48BC">
        <w:rPr>
          <w:rFonts w:ascii="Arial" w:hAnsi="Arial" w:cs="Arial"/>
          <w:sz w:val="22"/>
        </w:rPr>
        <w:t>ARIA</w:t>
      </w:r>
      <w:r w:rsidR="00985196">
        <w:rPr>
          <w:rFonts w:ascii="Arial" w:hAnsi="Arial" w:cs="Arial"/>
          <w:sz w:val="22"/>
        </w:rPr>
        <w:t xml:space="preserve"> programme</w:t>
      </w:r>
      <w:r w:rsidR="003202E8">
        <w:rPr>
          <w:rFonts w:ascii="Arial" w:hAnsi="Arial" w:cs="Arial"/>
          <w:sz w:val="22"/>
        </w:rPr>
        <w:t xml:space="preserve"> to develop novel methods for making </w:t>
      </w:r>
      <w:r w:rsidR="00985196">
        <w:rPr>
          <w:rFonts w:ascii="Arial" w:hAnsi="Arial" w:cs="Arial"/>
          <w:sz w:val="22"/>
        </w:rPr>
        <w:t>m</w:t>
      </w:r>
      <w:r w:rsidR="003202E8">
        <w:rPr>
          <w:rFonts w:ascii="Arial" w:hAnsi="Arial" w:cs="Arial"/>
          <w:sz w:val="22"/>
        </w:rPr>
        <w:t xml:space="preserve">emory NK cells </w:t>
      </w:r>
    </w:p>
    <w:p w14:paraId="4A80F78B" w14:textId="3B7B795E" w:rsidR="00AC1A18" w:rsidRPr="00AC1A18" w:rsidRDefault="00D56E08" w:rsidP="00AC1A1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r w:rsidR="00985196">
        <w:rPr>
          <w:rFonts w:ascii="Arial" w:hAnsi="Arial" w:cs="Arial"/>
          <w:sz w:val="22"/>
        </w:rPr>
        <w:t xml:space="preserve"> in immunology and NK cell biology</w:t>
      </w:r>
      <w:r w:rsidRPr="00D56E08">
        <w:rPr>
          <w:rFonts w:ascii="Arial" w:hAnsi="Arial" w:cs="Arial"/>
          <w:sz w:val="22"/>
        </w:rPr>
        <w:t>.</w:t>
      </w:r>
      <w:r w:rsidR="00985196">
        <w:rPr>
          <w:rFonts w:ascii="Arial" w:hAnsi="Arial" w:cs="Arial"/>
          <w:sz w:val="22"/>
        </w:rPr>
        <w:t xml:space="preserve">  Methods to be used will include, lymphocyte extraction, tissue culture, NK cell activation assays, flow cytometry, ex vivo culture of human tissue</w:t>
      </w:r>
      <w:r w:rsidR="00AC1A18">
        <w:rPr>
          <w:rFonts w:ascii="Arial" w:hAnsi="Arial" w:cs="Arial"/>
          <w:sz w:val="22"/>
        </w:rPr>
        <w:t>.</w:t>
      </w:r>
    </w:p>
    <w:p w14:paraId="0EFE00D6" w14:textId="2450236F" w:rsidR="00AE7991" w:rsidRPr="00D56E08" w:rsidRDefault="00AE7991" w:rsidP="00D56E08">
      <w:pPr>
        <w:pStyle w:val="ListParagraph"/>
        <w:numPr>
          <w:ilvl w:val="0"/>
          <w:numId w:val="13"/>
        </w:numPr>
        <w:ind w:left="851" w:right="340"/>
        <w:contextualSpacing w:val="0"/>
        <w:rPr>
          <w:rFonts w:ascii="Arial" w:hAnsi="Arial" w:cs="Arial"/>
          <w:sz w:val="22"/>
        </w:rPr>
      </w:pPr>
      <w:r>
        <w:rPr>
          <w:rFonts w:ascii="Arial" w:hAnsi="Arial" w:cs="Arial"/>
          <w:sz w:val="22"/>
        </w:rPr>
        <w:lastRenderedPageBreak/>
        <w:t>Test</w:t>
      </w:r>
      <w:r w:rsidR="009D16A5">
        <w:rPr>
          <w:rFonts w:ascii="Arial" w:hAnsi="Arial" w:cs="Arial"/>
          <w:sz w:val="22"/>
        </w:rPr>
        <w:t xml:space="preserve">ing </w:t>
      </w:r>
      <w:r>
        <w:rPr>
          <w:rFonts w:ascii="Arial" w:hAnsi="Arial" w:cs="Arial"/>
          <w:sz w:val="22"/>
        </w:rPr>
        <w:t xml:space="preserve">NK cell activation </w:t>
      </w:r>
      <w:r w:rsidR="00F95C64">
        <w:rPr>
          <w:rFonts w:ascii="Arial" w:hAnsi="Arial" w:cs="Arial"/>
          <w:sz w:val="22"/>
        </w:rPr>
        <w:t>in vivo</w:t>
      </w:r>
    </w:p>
    <w:p w14:paraId="066C0891" w14:textId="7C3A502B"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the University</w:t>
      </w:r>
      <w:r w:rsidR="00985196">
        <w:rPr>
          <w:rFonts w:ascii="Arial" w:hAnsi="Arial" w:cs="Arial"/>
          <w:sz w:val="22"/>
        </w:rPr>
        <w:t xml:space="preserve"> and to the funder</w:t>
      </w:r>
      <w:r w:rsidRPr="00D56E08">
        <w:rPr>
          <w:rFonts w:ascii="Arial" w:hAnsi="Arial" w:cs="Arial"/>
          <w:sz w:val="22"/>
        </w:rPr>
        <w:t>.</w:t>
      </w:r>
    </w:p>
    <w:p w14:paraId="6EA3301C" w14:textId="0D1629DD"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and network productively with colleagues in </w:t>
      </w:r>
      <w:r w:rsidR="00985196">
        <w:rPr>
          <w:rFonts w:ascii="Arial" w:hAnsi="Arial" w:cs="Arial"/>
          <w:sz w:val="22"/>
        </w:rPr>
        <w:t>Innate Immunology, Clinical and Experimental Sciences</w:t>
      </w:r>
      <w:r w:rsidRPr="00D56E08">
        <w:rPr>
          <w:rFonts w:ascii="Arial" w:hAnsi="Arial" w:cs="Arial"/>
          <w:sz w:val="22"/>
        </w:rPr>
        <w:t xml:space="preserve"> and other departments, disciplines and/or organisations. Engage with a range of public groups, partners or organisations, as appropriate.</w:t>
      </w:r>
    </w:p>
    <w:p w14:paraId="25BBD59B"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09B5E66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4084824D" w14:textId="7B875604" w:rsidR="00D56E08" w:rsidRPr="00D56E08" w:rsidRDefault="00D56E08" w:rsidP="6256A238">
      <w:pPr>
        <w:pStyle w:val="ListParagraph"/>
        <w:numPr>
          <w:ilvl w:val="0"/>
          <w:numId w:val="13"/>
        </w:numPr>
        <w:ind w:left="851" w:right="340"/>
        <w:contextualSpacing w:val="0"/>
        <w:rPr>
          <w:rFonts w:ascii="Arial" w:hAnsi="Arial" w:cs="Arial"/>
          <w:sz w:val="22"/>
        </w:rPr>
      </w:pPr>
      <w:r w:rsidRPr="6256A238">
        <w:rPr>
          <w:rFonts w:ascii="Arial" w:hAnsi="Arial" w:cs="Arial"/>
          <w:sz w:val="22"/>
        </w:rPr>
        <w:t>Ensure that research outputs are findable, accessible, interoperable and re</w:t>
      </w:r>
      <w:r w:rsidR="51608198" w:rsidRPr="6256A238">
        <w:rPr>
          <w:rFonts w:ascii="Arial" w:hAnsi="Arial" w:cs="Arial"/>
          <w:sz w:val="22"/>
        </w:rPr>
        <w:t xml:space="preserve">usable </w:t>
      </w:r>
      <w:r w:rsidRPr="6256A238">
        <w:rPr>
          <w:rFonts w:ascii="Arial" w:hAnsi="Arial" w:cs="Arial"/>
          <w:sz w:val="22"/>
        </w:rPr>
        <w:t>(FAIR) and, wherever possible, open access.</w:t>
      </w:r>
    </w:p>
    <w:p w14:paraId="0BCC6597"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460CB249" w14:textId="3D0B61AD" w:rsidR="00886EF0" w:rsidRPr="006D162A"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00DA0322" w:rsidRPr="006D162A">
        <w:rPr>
          <w:rFonts w:ascii="Arial" w:hAnsi="Arial" w:cs="Arial"/>
          <w:sz w:val="22"/>
        </w:rPr>
        <w:t>.</w:t>
      </w:r>
    </w:p>
    <w:p w14:paraId="2A09BA2F" w14:textId="6DD48948" w:rsidR="00886EF0" w:rsidRPr="00722340" w:rsidRDefault="00CA48B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DE31B21" w14:textId="77777777" w:rsid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Apply a well-developed understanding of a specialist field and/or University knowledge and know-how to contribute to the design, development and delivery of knowledge exchange and/or enterprise activities and outputs, individually or as part of a wider project, team or unit.</w:t>
      </w:r>
    </w:p>
    <w:p w14:paraId="460920C8" w14:textId="30B4A9CE"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6D6AF1E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6F889FB"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Participate in public engagement, outreach and/or other impact-generating activities.</w:t>
      </w:r>
    </w:p>
    <w:p w14:paraId="4AFC0213"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Take opportunities to ensure knowledge exchange and/or enterprise activities and outputs benefit educational and research practice.</w:t>
      </w:r>
    </w:p>
    <w:p w14:paraId="328BE512"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11C74009"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Contribute to the delivery of Knowledge Transfer Partnerships.</w:t>
      </w:r>
    </w:p>
    <w:p w14:paraId="53641C94"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28D381B5" w14:textId="6F7B5AFF" w:rsidR="00886EF0" w:rsidRPr="006D162A"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Regularly produce and/or contribute to high-quality knowledge exchange and/or enterprise outputs, establishing visibility and credibility among relevant communities, within and beyond the University</w:t>
      </w:r>
      <w:r w:rsidR="00DA0322" w:rsidRPr="006D162A">
        <w:rPr>
          <w:rFonts w:ascii="Arial" w:hAnsi="Arial" w:cs="Arial"/>
          <w:sz w:val="22"/>
        </w:rPr>
        <w:t>.</w:t>
      </w:r>
    </w:p>
    <w:p w14:paraId="72ECD5FC" w14:textId="23A29D8A" w:rsidR="00886EF0" w:rsidRPr="00722340" w:rsidRDefault="00CA48B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4255CABC" w14:textId="77777777" w:rsidR="005B1D51" w:rsidRPr="00722340" w:rsidRDefault="005B1D51" w:rsidP="005B1D51">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704F5BC5" w14:textId="77777777" w:rsidR="005B1D51" w:rsidRDefault="005B1D51" w:rsidP="005B1D51">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F808DBA"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Prepare and deliver effective, scholarly education activities within established modules and programmes of study.</w:t>
      </w:r>
    </w:p>
    <w:p w14:paraId="71C9E778"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Select and apply appropriate teaching methods, drawing on applicable guidance and training, to achieve defined learning outcomes.</w:t>
      </w:r>
    </w:p>
    <w:p w14:paraId="69C1CAB2"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Challenge thinking, foster debate, promote active learning and develop the ability of students to engage in critical discourse and rational thinking.</w:t>
      </w:r>
    </w:p>
    <w:p w14:paraId="4A8A0247"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Demonstrate inclusive and flexible teaching practices. Identify and address individual learning needs.</w:t>
      </w:r>
    </w:p>
    <w:p w14:paraId="2B86420C"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taught specialisms to ensure educational practice is informed by advances in knowledge, insight and understanding in the underlying subject area.</w:t>
      </w:r>
    </w:p>
    <w:p w14:paraId="58A0A18C"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best practice to ensure educational activities are scholarly.</w:t>
      </w:r>
    </w:p>
    <w:p w14:paraId="256253E0"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Refine own teaching practice by reflecting on teaching design and delivery, obtaining and analysing feedback, participating in peer review and engaging in appropriate continuing professional development.</w:t>
      </w:r>
    </w:p>
    <w:p w14:paraId="48386DF3" w14:textId="77777777" w:rsidR="005B1D51" w:rsidRPr="006D162A"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w:t>
      </w:r>
      <w:r w:rsidRPr="006D162A">
        <w:rPr>
          <w:rFonts w:ascii="Arial" w:hAnsi="Arial" w:cs="Arial"/>
          <w:sz w:val="22"/>
        </w:rPr>
        <w:t>.</w:t>
      </w:r>
    </w:p>
    <w:p w14:paraId="57DC87E2" w14:textId="77777777" w:rsidR="005B1D51" w:rsidRPr="006D162A" w:rsidRDefault="005B1D51" w:rsidP="00CB1D5C">
      <w:pPr>
        <w:pStyle w:val="ListParagraph"/>
        <w:numPr>
          <w:ilvl w:val="0"/>
          <w:numId w:val="15"/>
        </w:numPr>
        <w:ind w:left="851" w:right="340"/>
        <w:contextualSpacing w:val="0"/>
        <w:rPr>
          <w:rFonts w:ascii="Arial" w:hAnsi="Arial" w:cs="Arial"/>
          <w:sz w:val="22"/>
        </w:rPr>
      </w:pPr>
    </w:p>
    <w:p w14:paraId="2801B6CE" w14:textId="60F2A9D3"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23C65722" w:rsidR="00886EF0" w:rsidRPr="00CA1061" w:rsidRDefault="00CA48BC" w:rsidP="002B5854">
      <w:pPr>
        <w:ind w:left="567"/>
        <w:rPr>
          <w:rFonts w:ascii="Arial" w:hAnsi="Arial" w:cs="Arial"/>
          <w:sz w:val="22"/>
        </w:rPr>
      </w:pPr>
      <w:r w:rsidRPr="00CA1061">
        <w:rPr>
          <w:rFonts w:ascii="Arial" w:hAnsi="Arial" w:cs="Arial"/>
          <w:sz w:val="22"/>
        </w:rPr>
        <w:t>Members of the Innate Immunity section, and The School of Clinical and Experimental Sciences</w:t>
      </w:r>
    </w:p>
    <w:p w14:paraId="398A5633" w14:textId="6AF6E834" w:rsidR="00B9140F" w:rsidRPr="00CA1061" w:rsidRDefault="00B9140F" w:rsidP="002B5854">
      <w:pPr>
        <w:ind w:left="567"/>
        <w:rPr>
          <w:rFonts w:ascii="Arial" w:hAnsi="Arial" w:cs="Arial"/>
          <w:sz w:val="22"/>
        </w:rPr>
      </w:pPr>
      <w:r w:rsidRPr="00CA1061">
        <w:rPr>
          <w:rFonts w:ascii="Arial" w:hAnsi="Arial" w:cs="Arial"/>
          <w:sz w:val="22"/>
        </w:rPr>
        <w:t xml:space="preserve">Other members of the </w:t>
      </w:r>
      <w:r w:rsidR="00CA1061" w:rsidRPr="00CA1061">
        <w:rPr>
          <w:rFonts w:ascii="Arial" w:hAnsi="Arial" w:cs="Arial"/>
          <w:sz w:val="22"/>
        </w:rPr>
        <w:t>Faculty of Medicin</w:t>
      </w:r>
      <w:r w:rsidR="00CA1061">
        <w:rPr>
          <w:rFonts w:ascii="Arial" w:hAnsi="Arial" w:cs="Arial"/>
          <w:sz w:val="22"/>
        </w:rPr>
        <w:t>e</w:t>
      </w:r>
    </w:p>
    <w:p w14:paraId="1B00A6B1" w14:textId="3465B010" w:rsidR="00D03506" w:rsidRPr="00CA1061" w:rsidRDefault="00CA1061" w:rsidP="002B5854">
      <w:pPr>
        <w:ind w:left="567"/>
        <w:rPr>
          <w:rFonts w:ascii="Arial" w:hAnsi="Arial" w:cs="Arial"/>
          <w:sz w:val="22"/>
        </w:rPr>
      </w:pPr>
      <w:r w:rsidRPr="00CA1061">
        <w:rPr>
          <w:rFonts w:ascii="Arial" w:hAnsi="Arial" w:cs="Arial"/>
          <w:sz w:val="22"/>
        </w:rPr>
        <w:t xml:space="preserve">The </w:t>
      </w:r>
      <w:r w:rsidR="00985196">
        <w:rPr>
          <w:rFonts w:ascii="Arial" w:hAnsi="Arial" w:cs="Arial"/>
          <w:sz w:val="22"/>
        </w:rPr>
        <w:t>Funders (</w:t>
      </w:r>
      <w:r w:rsidRPr="00CA1061">
        <w:rPr>
          <w:rFonts w:ascii="Arial" w:hAnsi="Arial" w:cs="Arial"/>
          <w:sz w:val="22"/>
        </w:rPr>
        <w:t>ARIA</w:t>
      </w:r>
      <w:r w:rsidR="00985196">
        <w:rPr>
          <w:rFonts w:ascii="Arial" w:hAnsi="Arial" w:cs="Arial"/>
          <w:sz w:val="22"/>
        </w:rPr>
        <w:t>)</w:t>
      </w:r>
    </w:p>
    <w:p w14:paraId="3F337CF3" w14:textId="5977F5D5" w:rsidR="00D03506" w:rsidRPr="006D162A" w:rsidRDefault="00D03506" w:rsidP="002B5854">
      <w:pPr>
        <w:ind w:left="567"/>
        <w:rPr>
          <w:rFonts w:ascii="Arial" w:hAnsi="Arial" w:cs="Arial"/>
          <w:sz w:val="22"/>
        </w:rPr>
      </w:pPr>
      <w:r w:rsidRPr="00CA1061">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2B6F77BF" w:rsidR="00232309" w:rsidRPr="006D162A" w:rsidRDefault="00985196" w:rsidP="002B5854">
      <w:pPr>
        <w:ind w:left="567"/>
        <w:rPr>
          <w:rFonts w:ascii="Arial" w:hAnsi="Arial" w:cs="Arial"/>
          <w:sz w:val="22"/>
        </w:rPr>
      </w:pPr>
      <w:r>
        <w:rPr>
          <w:rFonts w:ascii="Arial" w:hAnsi="Arial" w:cs="Arial"/>
          <w:sz w:val="22"/>
        </w:rPr>
        <w:t xml:space="preserve">This post is funded by an ARIA grant, TRIUMPH-NK.  </w:t>
      </w:r>
      <w:r w:rsidR="005B1D51">
        <w:rPr>
          <w:rFonts w:ascii="Arial" w:hAnsi="Arial" w:cs="Arial"/>
          <w:sz w:val="22"/>
        </w:rPr>
        <w:t xml:space="preserve">The programme of work is to develop NK cell memory in </w:t>
      </w:r>
      <w:r>
        <w:rPr>
          <w:rFonts w:ascii="Arial" w:hAnsi="Arial" w:cs="Arial"/>
          <w:sz w:val="22"/>
        </w:rPr>
        <w:t>vitro, ex vivo and in vivo.  A broad range of techniques will be involved in this.  The post-</w:t>
      </w:r>
      <w:r>
        <w:rPr>
          <w:rFonts w:ascii="Arial" w:hAnsi="Arial" w:cs="Arial"/>
          <w:sz w:val="22"/>
        </w:rPr>
        <w:lastRenderedPageBreak/>
        <w:t>holder will be required to interface productively with the other team members involved in the project, to deliver presentations to the group and data presentations for the funding body. Excellent communication, team working and laboratory skills are required for this position.</w:t>
      </w:r>
    </w:p>
    <w:p w14:paraId="09E730F5" w14:textId="0846EB47" w:rsidR="00A2516E" w:rsidRPr="00722340" w:rsidRDefault="00000000"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5B158B6C"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D69B01B" w14:textId="639A2400" w:rsidR="00A879E3" w:rsidRPr="00A879E3" w:rsidRDefault="00BA0543" w:rsidP="00A879E3">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A1061">
        <w:rPr>
          <w:rFonts w:ascii="Arial" w:hAnsi="Arial" w:cs="Arial"/>
          <w:sz w:val="22"/>
        </w:rPr>
        <w:t>Immunology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sidR="00A879E3">
        <w:rPr>
          <w:rFonts w:ascii="Arial" w:hAnsi="Arial" w:cs="Arial"/>
          <w:sz w:val="22"/>
        </w:rPr>
        <w:t xml:space="preserve"> and a </w:t>
      </w:r>
      <w:r w:rsidR="00A879E3" w:rsidRPr="00A879E3">
        <w:rPr>
          <w:rFonts w:ascii="Arial" w:hAnsi="Arial" w:cs="Arial"/>
          <w:sz w:val="22"/>
        </w:rPr>
        <w:t>PhD in Immunology</w:t>
      </w:r>
      <w:r w:rsidR="00A879E3">
        <w:rPr>
          <w:rFonts w:ascii="Arial" w:hAnsi="Arial" w:cs="Arial"/>
          <w:sz w:val="22"/>
        </w:rPr>
        <w:t xml:space="preserve"> or a related area</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26A1A517" w:rsidR="00C836E2" w:rsidRDefault="009B4FBC"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CA1061">
        <w:rPr>
          <w:rFonts w:ascii="Arial" w:hAnsi="Arial" w:cs="Arial"/>
          <w:sz w:val="22"/>
        </w:rPr>
        <w:t xml:space="preserve">Immunology or Bioinformatics </w:t>
      </w:r>
      <w:r>
        <w:rPr>
          <w:rFonts w:ascii="Arial" w:hAnsi="Arial" w:cs="Arial"/>
          <w:sz w:val="22"/>
        </w:rPr>
        <w:t xml:space="preserve">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6F04D42" w14:textId="7BDD7751" w:rsidR="00AC1A18" w:rsidRDefault="00AC1A18" w:rsidP="002B5854">
      <w:pPr>
        <w:pStyle w:val="ListParagraph"/>
        <w:numPr>
          <w:ilvl w:val="0"/>
          <w:numId w:val="11"/>
        </w:numPr>
        <w:ind w:left="567" w:hanging="425"/>
        <w:contextualSpacing w:val="0"/>
        <w:rPr>
          <w:rFonts w:ascii="Arial" w:hAnsi="Arial" w:cs="Arial"/>
          <w:sz w:val="22"/>
        </w:rPr>
      </w:pPr>
      <w:r>
        <w:rPr>
          <w:rFonts w:ascii="Arial" w:hAnsi="Arial" w:cs="Arial"/>
          <w:sz w:val="22"/>
        </w:rPr>
        <w:t>Expertise in cellular immunology</w:t>
      </w:r>
    </w:p>
    <w:p w14:paraId="1E91008B" w14:textId="6FB880E0" w:rsidR="00CA1061" w:rsidRDefault="00AC1A18" w:rsidP="002B5854">
      <w:pPr>
        <w:pStyle w:val="ListParagraph"/>
        <w:numPr>
          <w:ilvl w:val="0"/>
          <w:numId w:val="11"/>
        </w:numPr>
        <w:ind w:left="567" w:hanging="425"/>
        <w:contextualSpacing w:val="0"/>
        <w:rPr>
          <w:rFonts w:ascii="Arial" w:hAnsi="Arial" w:cs="Arial"/>
          <w:sz w:val="22"/>
        </w:rPr>
      </w:pPr>
      <w:r>
        <w:rPr>
          <w:rFonts w:ascii="Arial" w:hAnsi="Arial" w:cs="Arial"/>
          <w:sz w:val="22"/>
        </w:rPr>
        <w:t>Understanding of</w:t>
      </w:r>
      <w:r w:rsidR="00CA1061">
        <w:rPr>
          <w:rFonts w:ascii="Arial" w:hAnsi="Arial" w:cs="Arial"/>
          <w:sz w:val="22"/>
        </w:rPr>
        <w:t xml:space="preserve"> NK cells</w:t>
      </w:r>
    </w:p>
    <w:p w14:paraId="4C3E4337" w14:textId="1DE663C7" w:rsidR="00CA1061" w:rsidRDefault="00CA1061" w:rsidP="002B5854">
      <w:pPr>
        <w:pStyle w:val="ListParagraph"/>
        <w:numPr>
          <w:ilvl w:val="0"/>
          <w:numId w:val="11"/>
        </w:numPr>
        <w:ind w:left="567" w:hanging="425"/>
        <w:contextualSpacing w:val="0"/>
        <w:rPr>
          <w:rFonts w:ascii="Arial" w:hAnsi="Arial" w:cs="Arial"/>
          <w:sz w:val="22"/>
        </w:rPr>
      </w:pPr>
      <w:r>
        <w:rPr>
          <w:rFonts w:ascii="Arial" w:hAnsi="Arial" w:cs="Arial"/>
          <w:sz w:val="22"/>
        </w:rPr>
        <w:t>Flow cytometry</w:t>
      </w:r>
    </w:p>
    <w:p w14:paraId="393E0D41" w14:textId="21D332DF" w:rsidR="00CA1061" w:rsidRDefault="00CA1061" w:rsidP="002B5854">
      <w:pPr>
        <w:pStyle w:val="ListParagraph"/>
        <w:numPr>
          <w:ilvl w:val="0"/>
          <w:numId w:val="11"/>
        </w:numPr>
        <w:ind w:left="567" w:hanging="425"/>
        <w:contextualSpacing w:val="0"/>
        <w:rPr>
          <w:rFonts w:ascii="Arial" w:hAnsi="Arial" w:cs="Arial"/>
          <w:sz w:val="22"/>
        </w:rPr>
      </w:pPr>
      <w:r>
        <w:rPr>
          <w:rFonts w:ascii="Arial" w:hAnsi="Arial" w:cs="Arial"/>
          <w:sz w:val="22"/>
        </w:rPr>
        <w:t>Tissue culture</w:t>
      </w:r>
    </w:p>
    <w:p w14:paraId="5FA00693" w14:textId="33C53DC6" w:rsidR="005B1D51" w:rsidRDefault="005B1D51" w:rsidP="00A879E3">
      <w:pPr>
        <w:pStyle w:val="ListParagraph"/>
        <w:numPr>
          <w:ilvl w:val="0"/>
          <w:numId w:val="11"/>
        </w:numPr>
        <w:ind w:left="567" w:hanging="425"/>
        <w:contextualSpacing w:val="0"/>
        <w:rPr>
          <w:rFonts w:ascii="Arial" w:hAnsi="Arial" w:cs="Arial"/>
          <w:sz w:val="22"/>
        </w:rPr>
      </w:pPr>
      <w:r>
        <w:rPr>
          <w:rFonts w:ascii="Arial" w:hAnsi="Arial" w:cs="Arial"/>
          <w:sz w:val="22"/>
        </w:rPr>
        <w:t>Preparation of lymphocytes from tissue</w:t>
      </w:r>
    </w:p>
    <w:p w14:paraId="0CF65322" w14:textId="2DE6D6EF" w:rsidR="005B1D51" w:rsidRDefault="00AE7991" w:rsidP="00A879E3">
      <w:pPr>
        <w:pStyle w:val="ListParagraph"/>
        <w:numPr>
          <w:ilvl w:val="0"/>
          <w:numId w:val="11"/>
        </w:numPr>
        <w:ind w:left="567" w:hanging="425"/>
        <w:contextualSpacing w:val="0"/>
        <w:rPr>
          <w:rFonts w:ascii="Arial" w:hAnsi="Arial" w:cs="Arial"/>
          <w:sz w:val="22"/>
        </w:rPr>
      </w:pPr>
      <w:r>
        <w:rPr>
          <w:rFonts w:ascii="Arial" w:hAnsi="Arial" w:cs="Arial"/>
          <w:sz w:val="22"/>
        </w:rPr>
        <w:t>Previously</w:t>
      </w:r>
      <w:r w:rsidR="002D78A3">
        <w:rPr>
          <w:rFonts w:ascii="Arial" w:hAnsi="Arial" w:cs="Arial"/>
          <w:sz w:val="22"/>
        </w:rPr>
        <w:t>/current</w:t>
      </w:r>
      <w:r>
        <w:rPr>
          <w:rFonts w:ascii="Arial" w:hAnsi="Arial" w:cs="Arial"/>
          <w:sz w:val="22"/>
        </w:rPr>
        <w:t xml:space="preserve"> </w:t>
      </w:r>
      <w:r w:rsidR="002D78A3">
        <w:rPr>
          <w:rFonts w:ascii="Arial" w:hAnsi="Arial" w:cs="Arial"/>
          <w:sz w:val="22"/>
        </w:rPr>
        <w:t>holder of</w:t>
      </w:r>
      <w:r>
        <w:rPr>
          <w:rFonts w:ascii="Arial" w:hAnsi="Arial" w:cs="Arial"/>
          <w:sz w:val="22"/>
        </w:rPr>
        <w:t xml:space="preserve"> p</w:t>
      </w:r>
      <w:r w:rsidR="005B1D51">
        <w:rPr>
          <w:rFonts w:ascii="Arial" w:hAnsi="Arial" w:cs="Arial"/>
          <w:sz w:val="22"/>
        </w:rPr>
        <w:t xml:space="preserve">ersonal </w:t>
      </w:r>
      <w:r>
        <w:rPr>
          <w:rFonts w:ascii="Arial" w:hAnsi="Arial" w:cs="Arial"/>
          <w:sz w:val="22"/>
        </w:rPr>
        <w:t xml:space="preserve">animal </w:t>
      </w:r>
      <w:r w:rsidR="005B1D51">
        <w:rPr>
          <w:rFonts w:ascii="Arial" w:hAnsi="Arial" w:cs="Arial"/>
          <w:sz w:val="22"/>
        </w:rPr>
        <w:t>license</w:t>
      </w:r>
    </w:p>
    <w:p w14:paraId="470889CE" w14:textId="77777777" w:rsidR="00A879E3" w:rsidRPr="00A879E3" w:rsidRDefault="00A879E3" w:rsidP="00A879E3">
      <w:pPr>
        <w:ind w:left="142"/>
        <w:rPr>
          <w:rFonts w:ascii="Arial" w:hAnsi="Arial" w:cs="Arial"/>
          <w:sz w:val="22"/>
        </w:rPr>
      </w:pP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49E9FEA" w:rsid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of collaborative working </w:t>
      </w:r>
    </w:p>
    <w:p w14:paraId="250B71D5" w14:textId="6EC2A58C" w:rsidR="00CA1061" w:rsidRP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Understanding of Team Science</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0706794" w14:textId="499C70A5" w:rsidR="005B1D51" w:rsidRDefault="005B1D51" w:rsidP="00CB1D5C">
      <w:pPr>
        <w:pStyle w:val="ListParagraph"/>
        <w:numPr>
          <w:ilvl w:val="0"/>
          <w:numId w:val="4"/>
        </w:numPr>
        <w:ind w:left="567"/>
        <w:contextualSpacing w:val="0"/>
        <w:rPr>
          <w:rFonts w:ascii="Roboto" w:hAnsi="Roboto"/>
          <w:sz w:val="22"/>
        </w:rPr>
      </w:pPr>
      <w:r>
        <w:rPr>
          <w:rFonts w:ascii="Roboto" w:hAnsi="Roboto"/>
          <w:sz w:val="22"/>
        </w:rPr>
        <w:t>Accurate and clear record keeping</w:t>
      </w:r>
    </w:p>
    <w:p w14:paraId="79D0E44E" w14:textId="2771E6D6"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lastRenderedPageBreak/>
        <w:t>Plans and progresses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65C7E6C" w14:textId="4E7B546D" w:rsidR="00CA1061" w:rsidRDefault="00CA1061" w:rsidP="00CB1D5C">
      <w:pPr>
        <w:pStyle w:val="ListParagraph"/>
        <w:numPr>
          <w:ilvl w:val="0"/>
          <w:numId w:val="4"/>
        </w:numPr>
        <w:ind w:left="567"/>
        <w:contextualSpacing w:val="0"/>
        <w:rPr>
          <w:rFonts w:ascii="Roboto" w:hAnsi="Roboto"/>
          <w:sz w:val="22"/>
        </w:rPr>
      </w:pPr>
      <w:r>
        <w:rPr>
          <w:rFonts w:ascii="Roboto" w:hAnsi="Roboto"/>
          <w:sz w:val="22"/>
        </w:rPr>
        <w:t>Works to defined timelines</w:t>
      </w:r>
    </w:p>
    <w:p w14:paraId="52D729E8" w14:textId="07737488" w:rsidR="005B1D51" w:rsidRDefault="005B1D51" w:rsidP="005B1D51">
      <w:pPr>
        <w:pStyle w:val="ListParagraph"/>
        <w:ind w:left="567"/>
        <w:contextualSpacing w:val="0"/>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7E4CDC64" w:rsid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Able to plan a programme of work </w:t>
      </w:r>
    </w:p>
    <w:p w14:paraId="66917C8A" w14:textId="26B54952" w:rsidR="005B1D51" w:rsidRDefault="005B1D51" w:rsidP="00CB1D5C">
      <w:pPr>
        <w:pStyle w:val="ListParagraph"/>
        <w:numPr>
          <w:ilvl w:val="0"/>
          <w:numId w:val="11"/>
        </w:numPr>
        <w:ind w:left="567" w:hanging="425"/>
        <w:contextualSpacing w:val="0"/>
        <w:rPr>
          <w:rFonts w:ascii="Arial" w:hAnsi="Arial" w:cs="Arial"/>
          <w:sz w:val="22"/>
        </w:rPr>
      </w:pPr>
      <w:r>
        <w:rPr>
          <w:rFonts w:ascii="Arial" w:hAnsi="Arial" w:cs="Arial"/>
          <w:sz w:val="22"/>
        </w:rPr>
        <w:t>Presentation skills</w:t>
      </w:r>
    </w:p>
    <w:p w14:paraId="4BEE9931" w14:textId="77777777" w:rsidR="002D78A3" w:rsidRDefault="002D78A3" w:rsidP="002D78A3">
      <w:pPr>
        <w:pStyle w:val="ListParagraph"/>
        <w:ind w:left="567"/>
        <w:contextualSpacing w:val="0"/>
        <w:rPr>
          <w:rFonts w:ascii="Arial" w:hAnsi="Arial" w:cs="Arial"/>
          <w:sz w:val="22"/>
        </w:rPr>
      </w:pP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5FDE8A63" w14:textId="6367FD6B" w:rsidR="002D78A3" w:rsidRDefault="00CB1D5C" w:rsidP="002D78A3">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research and/or knowledge exchange and enterprise activities in the University</w:t>
      </w:r>
      <w:r w:rsidR="00883B4C">
        <w:rPr>
          <w:rFonts w:ascii="Roboto" w:hAnsi="Roboto"/>
          <w:sz w:val="22"/>
        </w:rPr>
        <w:t>.</w:t>
      </w:r>
    </w:p>
    <w:p w14:paraId="37040285" w14:textId="7648BF44" w:rsidR="005B1D51" w:rsidRPr="002D78A3" w:rsidRDefault="005B1D51" w:rsidP="002D78A3">
      <w:pPr>
        <w:pStyle w:val="ListParagraph"/>
        <w:numPr>
          <w:ilvl w:val="0"/>
          <w:numId w:val="5"/>
        </w:numPr>
        <w:ind w:left="567"/>
        <w:contextualSpacing w:val="0"/>
        <w:rPr>
          <w:rFonts w:ascii="Roboto" w:hAnsi="Roboto"/>
          <w:sz w:val="22"/>
        </w:rPr>
      </w:pPr>
      <w:r w:rsidRPr="002D78A3">
        <w:rPr>
          <w:rFonts w:ascii="Arial" w:hAnsi="Arial" w:cs="Arial"/>
          <w:sz w:val="22"/>
        </w:rPr>
        <w:t>Experience of trouble shooting experiments</w:t>
      </w:r>
    </w:p>
    <w:p w14:paraId="379DAD09" w14:textId="77777777" w:rsidR="005B1D51" w:rsidRDefault="005B1D51" w:rsidP="005B1D51">
      <w:pPr>
        <w:pStyle w:val="ListParagraph"/>
        <w:ind w:left="567"/>
        <w:contextualSpacing w:val="0"/>
        <w:rPr>
          <w:rFonts w:ascii="Roboto" w:hAnsi="Roboto"/>
          <w:sz w:val="22"/>
        </w:rPr>
      </w:pPr>
    </w:p>
    <w:p w14:paraId="4BBA7631" w14:textId="77777777" w:rsidR="002D78A3"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39189345" w14:textId="05488F9F" w:rsidR="00DA0322" w:rsidRPr="002D78A3" w:rsidRDefault="002D78A3" w:rsidP="002D78A3">
      <w:pPr>
        <w:pStyle w:val="ListParagraph"/>
        <w:numPr>
          <w:ilvl w:val="0"/>
          <w:numId w:val="16"/>
        </w:numPr>
        <w:rPr>
          <w:rFonts w:ascii="Roboto" w:hAnsi="Roboto"/>
          <w:color w:val="002E3B" w:themeColor="accent1"/>
          <w:sz w:val="22"/>
        </w:rPr>
      </w:pPr>
      <w:r w:rsidRPr="002D78A3">
        <w:rPr>
          <w:rFonts w:ascii="Roboto" w:hAnsi="Roboto"/>
          <w:sz w:val="22"/>
        </w:rPr>
        <w:t>Demonstrates an awareness of principles and trends within a specialist field and awareness of how this affects education</w:t>
      </w:r>
      <w:r w:rsidR="00000000">
        <w:rPr>
          <w:b/>
          <w:bCs/>
          <w:noProof/>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1AFE04FB"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Content>
          <w:r w:rsidR="005B1D51">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36CA1EB2"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39E15F33" w14:textId="7551415E"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160E0D6F" w14:textId="121E0AE0"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34261000" w14:textId="38481122"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33409E14" w14:textId="2C6B6636"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50FD2315" w14:textId="4E7AC73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1A37B0DA" w14:textId="437ECEFC"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658854F7" w14:textId="51216FB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3A30634B" w14:textId="0E5CE186"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6D5E0CBC" w14:textId="0B3986C5"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4C1B75FE" w14:textId="7DB19CA9"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Frequently 30-60% Time</w:t>
          </w:r>
        </w:sdtContent>
      </w:sdt>
    </w:p>
    <w:p w14:paraId="548A681D" w14:textId="5A975E0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5CC90E61" w14:textId="77777777" w:rsidR="009B4FBC" w:rsidRPr="00722340" w:rsidRDefault="00000000" w:rsidP="009B4FBC">
      <w:pPr>
        <w:rPr>
          <w:rFonts w:ascii="Roboto" w:hAnsi="Roboto"/>
          <w:sz w:val="22"/>
        </w:rPr>
      </w:pPr>
      <w:r>
        <w:rPr>
          <w:rFonts w:ascii="Roboto" w:hAnsi="Roboto"/>
          <w:b/>
          <w:bCs/>
          <w:noProof/>
          <w:sz w:val="22"/>
        </w:rPr>
        <w:pict w14:anchorId="0DCDD621">
          <v:rect id="_x0000_i1035" alt="" style="width:451.3pt;height:.05pt;mso-width-percent:0;mso-height-percent:0;mso-width-percent:0;mso-height-percent:0"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310465FF"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776CC59C" w14:textId="2372A0A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22E5F699" w14:textId="52D671B1"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Occasionally &lt;30% Time</w:t>
          </w:r>
        </w:sdtContent>
      </w:sdt>
    </w:p>
    <w:p w14:paraId="6B32080C" w14:textId="7C85831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796BA499" w14:textId="5A7A313F"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A879E3">
            <w:rPr>
              <w:rFonts w:ascii="Roboto" w:hAnsi="Roboto"/>
              <w:sz w:val="22"/>
            </w:rPr>
            <w:t>Not applicable</w:t>
          </w:r>
        </w:sdtContent>
      </w:sdt>
    </w:p>
    <w:p w14:paraId="319685AF" w14:textId="77777777" w:rsidR="009B4FBC" w:rsidRPr="00722340" w:rsidRDefault="00000000" w:rsidP="009B4FBC">
      <w:pPr>
        <w:rPr>
          <w:rFonts w:ascii="Roboto" w:hAnsi="Roboto"/>
          <w:sz w:val="22"/>
        </w:rPr>
      </w:pPr>
      <w:r>
        <w:rPr>
          <w:rFonts w:ascii="Roboto" w:hAnsi="Roboto"/>
          <w:b/>
          <w:bCs/>
          <w:noProof/>
          <w:sz w:val="22"/>
        </w:rPr>
        <w:pict w14:anchorId="2C9C626B">
          <v:rect id="_x0000_i1036" alt="" style="width:451.3pt;height:.05pt;mso-width-percent:0;mso-height-percent:0;mso-width-percent:0;mso-height-percent:0"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223DDBE1"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1D51">
            <w:rPr>
              <w:rFonts w:ascii="Roboto" w:hAnsi="Roboto"/>
              <w:color w:val="000000" w:themeColor="text1"/>
              <w:sz w:val="22"/>
            </w:rPr>
            <w:t>Not applicable</w:t>
          </w:r>
        </w:sdtContent>
      </w:sdt>
    </w:p>
    <w:p w14:paraId="61F4811C" w14:textId="53DCC194"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1D51">
            <w:rPr>
              <w:rFonts w:ascii="Roboto" w:hAnsi="Roboto"/>
              <w:color w:val="000000" w:themeColor="text1"/>
              <w:sz w:val="22"/>
            </w:rPr>
            <w:t>Not applicable</w:t>
          </w:r>
        </w:sdtContent>
      </w:sdt>
    </w:p>
    <w:p w14:paraId="7C09F1ED" w14:textId="020EBC7B"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1D51">
            <w:rPr>
              <w:rFonts w:ascii="Roboto" w:hAnsi="Roboto"/>
              <w:color w:val="000000" w:themeColor="text1"/>
              <w:sz w:val="22"/>
            </w:rPr>
            <w:t>Not applicable</w:t>
          </w:r>
        </w:sdtContent>
      </w:sdt>
    </w:p>
    <w:p w14:paraId="2492FA60" w14:textId="54ACA503"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1D51">
            <w:rPr>
              <w:rFonts w:ascii="Roboto" w:hAnsi="Roboto"/>
              <w:color w:val="000000" w:themeColor="text1"/>
              <w:sz w:val="22"/>
            </w:rPr>
            <w:t>Not applicable</w:t>
          </w:r>
        </w:sdtContent>
      </w:sdt>
    </w:p>
    <w:p w14:paraId="359BF04B" w14:textId="740A505C"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1D51">
            <w:rPr>
              <w:rFonts w:ascii="Roboto" w:hAnsi="Roboto"/>
              <w:color w:val="000000" w:themeColor="text1"/>
              <w:sz w:val="22"/>
            </w:rPr>
            <w:t>Not applicable</w:t>
          </w:r>
        </w:sdtContent>
      </w:sdt>
    </w:p>
    <w:p w14:paraId="3A5E48A9" w14:textId="5693E43C"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4E1645F3" w14:textId="77777777" w:rsidR="009B4FBC" w:rsidRPr="00722340" w:rsidRDefault="00000000" w:rsidP="009B4FBC">
      <w:pPr>
        <w:rPr>
          <w:rFonts w:ascii="Roboto" w:hAnsi="Roboto"/>
          <w:sz w:val="22"/>
        </w:rPr>
      </w:pPr>
      <w:r>
        <w:rPr>
          <w:rFonts w:ascii="Roboto" w:hAnsi="Roboto"/>
          <w:b/>
          <w:bCs/>
          <w:noProof/>
          <w:sz w:val="22"/>
        </w:rPr>
        <w:pict w14:anchorId="06785FB7">
          <v:rect id="_x0000_i1037" alt="" style="width:451.3pt;height:.05pt;mso-width-percent:0;mso-height-percent:0;mso-width-percent:0;mso-height-percent:0"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7539C057"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3ED7DC68" w14:textId="3E3A10DC"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162F97B9" w14:textId="1BA25DEC" w:rsidR="00C9549D" w:rsidRDefault="00000000" w:rsidP="379D3A46">
      <w:pPr>
        <w:spacing w:before="0" w:after="0"/>
        <w:rPr>
          <w:rFonts w:ascii="Roboto" w:hAnsi="Roboto"/>
          <w:color w:val="000000" w:themeColor="text1"/>
          <w:sz w:val="22"/>
        </w:rPr>
      </w:pPr>
      <w:r>
        <w:rPr>
          <w:rFonts w:ascii="Roboto" w:hAnsi="Roboto"/>
          <w:b/>
          <w:bCs/>
          <w:noProof/>
          <w:sz w:val="22"/>
        </w:rPr>
        <w:pict w14:anchorId="52FCB5D6">
          <v:rect id="_x0000_i1038" alt="" style="width:451.3pt;height:.05pt;mso-width-percent:0;mso-height-percent:0;mso-width-percent:0;mso-height-percent:0" o:hralign="center" o:hrstd="t" o:hr="t" fillcolor="#a0a0a0" stroked="f"/>
        </w:pict>
      </w:r>
      <w:bookmarkStart w:id="3" w:name="_Hlk187231256"/>
      <w:bookmarkEnd w:id="3"/>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76B1" w14:textId="77777777" w:rsidR="00066F8A" w:rsidRDefault="00066F8A" w:rsidP="00850136">
      <w:r>
        <w:separator/>
      </w:r>
    </w:p>
  </w:endnote>
  <w:endnote w:type="continuationSeparator" w:id="0">
    <w:p w14:paraId="008D2894" w14:textId="77777777" w:rsidR="00066F8A" w:rsidRDefault="00066F8A" w:rsidP="00850136">
      <w:r>
        <w:continuationSeparator/>
      </w:r>
    </w:p>
  </w:endnote>
  <w:endnote w:type="continuationNotice" w:id="1">
    <w:p w14:paraId="22D771F0" w14:textId="77777777" w:rsidR="00066F8A" w:rsidRDefault="00066F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1C66" w14:textId="77777777" w:rsidR="00066F8A" w:rsidRDefault="00066F8A" w:rsidP="00850136">
      <w:r>
        <w:separator/>
      </w:r>
    </w:p>
  </w:footnote>
  <w:footnote w:type="continuationSeparator" w:id="0">
    <w:p w14:paraId="6643BB30" w14:textId="77777777" w:rsidR="00066F8A" w:rsidRDefault="00066F8A" w:rsidP="00850136">
      <w:r>
        <w:continuationSeparator/>
      </w:r>
    </w:p>
  </w:footnote>
  <w:footnote w:type="continuationNotice" w:id="1">
    <w:p w14:paraId="418B0A6C" w14:textId="77777777" w:rsidR="00066F8A" w:rsidRDefault="00066F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B5600"/>
    <w:multiLevelType w:val="hybridMultilevel"/>
    <w:tmpl w:val="F8AA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604270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6D11"/>
    <w:rsid w:val="0004217C"/>
    <w:rsid w:val="000542EC"/>
    <w:rsid w:val="00066F8A"/>
    <w:rsid w:val="000A0B57"/>
    <w:rsid w:val="000B219D"/>
    <w:rsid w:val="000C0931"/>
    <w:rsid w:val="000E34C2"/>
    <w:rsid w:val="000E4717"/>
    <w:rsid w:val="00111D9F"/>
    <w:rsid w:val="00142290"/>
    <w:rsid w:val="00145231"/>
    <w:rsid w:val="001546B1"/>
    <w:rsid w:val="001A2647"/>
    <w:rsid w:val="001B067E"/>
    <w:rsid w:val="001B565F"/>
    <w:rsid w:val="001C5814"/>
    <w:rsid w:val="001F5BC6"/>
    <w:rsid w:val="00207344"/>
    <w:rsid w:val="0021140E"/>
    <w:rsid w:val="00232309"/>
    <w:rsid w:val="00244212"/>
    <w:rsid w:val="00256C9F"/>
    <w:rsid w:val="002666B4"/>
    <w:rsid w:val="00270F82"/>
    <w:rsid w:val="00271BCD"/>
    <w:rsid w:val="002B5854"/>
    <w:rsid w:val="002C7987"/>
    <w:rsid w:val="002D75C9"/>
    <w:rsid w:val="002D78A3"/>
    <w:rsid w:val="003202E8"/>
    <w:rsid w:val="00341D3D"/>
    <w:rsid w:val="00351A95"/>
    <w:rsid w:val="0035739F"/>
    <w:rsid w:val="003948DC"/>
    <w:rsid w:val="003979F4"/>
    <w:rsid w:val="003A34A2"/>
    <w:rsid w:val="003C3F9A"/>
    <w:rsid w:val="0041275C"/>
    <w:rsid w:val="00415C9B"/>
    <w:rsid w:val="00482867"/>
    <w:rsid w:val="004A3DAA"/>
    <w:rsid w:val="004C2AD4"/>
    <w:rsid w:val="004D46AB"/>
    <w:rsid w:val="004D60E8"/>
    <w:rsid w:val="00527707"/>
    <w:rsid w:val="00577C4D"/>
    <w:rsid w:val="00587D40"/>
    <w:rsid w:val="00595EEB"/>
    <w:rsid w:val="00597215"/>
    <w:rsid w:val="005B1D51"/>
    <w:rsid w:val="005B29A7"/>
    <w:rsid w:val="00601792"/>
    <w:rsid w:val="00633449"/>
    <w:rsid w:val="00640CC3"/>
    <w:rsid w:val="00663881"/>
    <w:rsid w:val="006807C5"/>
    <w:rsid w:val="006C3E01"/>
    <w:rsid w:val="006D162A"/>
    <w:rsid w:val="006E3F8E"/>
    <w:rsid w:val="006F0DDE"/>
    <w:rsid w:val="00722340"/>
    <w:rsid w:val="00783F34"/>
    <w:rsid w:val="007A0463"/>
    <w:rsid w:val="007B287A"/>
    <w:rsid w:val="007D5C4A"/>
    <w:rsid w:val="007E0CB3"/>
    <w:rsid w:val="007E77F9"/>
    <w:rsid w:val="00812F3B"/>
    <w:rsid w:val="00850136"/>
    <w:rsid w:val="00856221"/>
    <w:rsid w:val="00883B4C"/>
    <w:rsid w:val="00886EF0"/>
    <w:rsid w:val="008A448A"/>
    <w:rsid w:val="008B0F71"/>
    <w:rsid w:val="008F1F12"/>
    <w:rsid w:val="0093666C"/>
    <w:rsid w:val="00936CA7"/>
    <w:rsid w:val="009548CE"/>
    <w:rsid w:val="009608CA"/>
    <w:rsid w:val="00985196"/>
    <w:rsid w:val="009B4FBC"/>
    <w:rsid w:val="009C137A"/>
    <w:rsid w:val="009D16A5"/>
    <w:rsid w:val="009D1D17"/>
    <w:rsid w:val="009D3C9E"/>
    <w:rsid w:val="00A013BA"/>
    <w:rsid w:val="00A2516E"/>
    <w:rsid w:val="00A40716"/>
    <w:rsid w:val="00A574E8"/>
    <w:rsid w:val="00A57C03"/>
    <w:rsid w:val="00A64E71"/>
    <w:rsid w:val="00A74C90"/>
    <w:rsid w:val="00A879E3"/>
    <w:rsid w:val="00AA762D"/>
    <w:rsid w:val="00AC1A18"/>
    <w:rsid w:val="00AE7991"/>
    <w:rsid w:val="00B9140F"/>
    <w:rsid w:val="00BA0543"/>
    <w:rsid w:val="00BA4938"/>
    <w:rsid w:val="00BB1088"/>
    <w:rsid w:val="00BD5FBF"/>
    <w:rsid w:val="00C04435"/>
    <w:rsid w:val="00C37E2C"/>
    <w:rsid w:val="00C6007A"/>
    <w:rsid w:val="00C67C48"/>
    <w:rsid w:val="00C721CF"/>
    <w:rsid w:val="00C836E2"/>
    <w:rsid w:val="00C86602"/>
    <w:rsid w:val="00C8781A"/>
    <w:rsid w:val="00C948BA"/>
    <w:rsid w:val="00C9549D"/>
    <w:rsid w:val="00CA1061"/>
    <w:rsid w:val="00CA48BC"/>
    <w:rsid w:val="00CB1D5C"/>
    <w:rsid w:val="00CB500A"/>
    <w:rsid w:val="00CC42EE"/>
    <w:rsid w:val="00CD4E5C"/>
    <w:rsid w:val="00CE2869"/>
    <w:rsid w:val="00CE75C9"/>
    <w:rsid w:val="00CF12EC"/>
    <w:rsid w:val="00CF2A12"/>
    <w:rsid w:val="00D03506"/>
    <w:rsid w:val="00D41E20"/>
    <w:rsid w:val="00D56D51"/>
    <w:rsid w:val="00D56E08"/>
    <w:rsid w:val="00D86E92"/>
    <w:rsid w:val="00DA0322"/>
    <w:rsid w:val="00DC222E"/>
    <w:rsid w:val="00E13B1E"/>
    <w:rsid w:val="00E35221"/>
    <w:rsid w:val="00E37A82"/>
    <w:rsid w:val="00E416F9"/>
    <w:rsid w:val="00E51761"/>
    <w:rsid w:val="00E5244E"/>
    <w:rsid w:val="00E76E9F"/>
    <w:rsid w:val="00E87318"/>
    <w:rsid w:val="00E907DE"/>
    <w:rsid w:val="00EC4A52"/>
    <w:rsid w:val="00EC6636"/>
    <w:rsid w:val="00EF14A1"/>
    <w:rsid w:val="00F46BA1"/>
    <w:rsid w:val="00F51161"/>
    <w:rsid w:val="00F56318"/>
    <w:rsid w:val="00F95C64"/>
    <w:rsid w:val="00FC191A"/>
    <w:rsid w:val="00FD7026"/>
    <w:rsid w:val="00FE3660"/>
    <w:rsid w:val="379D3A46"/>
    <w:rsid w:val="51608198"/>
    <w:rsid w:val="6256A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0B57"/>
    <w:rsid w:val="000A5732"/>
    <w:rsid w:val="000B41E7"/>
    <w:rsid w:val="001579B8"/>
    <w:rsid w:val="001C5814"/>
    <w:rsid w:val="001F5BC6"/>
    <w:rsid w:val="00256C9F"/>
    <w:rsid w:val="00351A95"/>
    <w:rsid w:val="0041275C"/>
    <w:rsid w:val="00415C9B"/>
    <w:rsid w:val="004C2AD4"/>
    <w:rsid w:val="00595EEB"/>
    <w:rsid w:val="00601792"/>
    <w:rsid w:val="006807C5"/>
    <w:rsid w:val="006F0DDE"/>
    <w:rsid w:val="00727B4D"/>
    <w:rsid w:val="00783F34"/>
    <w:rsid w:val="007D5C4A"/>
    <w:rsid w:val="00936CA7"/>
    <w:rsid w:val="009548CE"/>
    <w:rsid w:val="00961673"/>
    <w:rsid w:val="009B2CC9"/>
    <w:rsid w:val="00B75C19"/>
    <w:rsid w:val="00B76E0F"/>
    <w:rsid w:val="00B869A7"/>
    <w:rsid w:val="00C04435"/>
    <w:rsid w:val="00C6007A"/>
    <w:rsid w:val="00C67C48"/>
    <w:rsid w:val="00CB500A"/>
    <w:rsid w:val="00DC222E"/>
    <w:rsid w:val="00E37A82"/>
    <w:rsid w:val="00E51761"/>
    <w:rsid w:val="00EC4A52"/>
    <w:rsid w:val="00F21250"/>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CD96-FB7A-4121-8C97-853A4C3E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1855</Words>
  <Characters>10575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Key accountabilities and indicative time allocation:</vt:lpstr>
      <vt:lpstr>Person Specification – Skills and Competencies</vt:lpstr>
      <vt:lpstr>Job Hazard Assessment</vt:lpstr>
      <vt:lpstr>    Physical Environment</vt:lpstr>
      <vt:lpstr>    Psychological and Social Environment</vt:lpstr>
      <vt:lpstr>    Equipment, Tools and Machines</vt:lpstr>
      <vt:lpstr>    Physical Abilities</vt:lpstr>
    </vt:vector>
  </TitlesOfParts>
  <Company>University of Southampton</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5</cp:revision>
  <dcterms:created xsi:type="dcterms:W3CDTF">2026-03-27T14:00:00Z</dcterms:created>
  <dcterms:modified xsi:type="dcterms:W3CDTF">2026-05-12T07:48:00Z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