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F09F64C">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B21546D">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5704BCBA" w14:textId="0879188E" w:rsidR="00D03506" w:rsidRDefault="00D03506" w:rsidP="002B5854">
      <w:pPr>
        <w:tabs>
          <w:tab w:val="left" w:pos="5520"/>
        </w:tabs>
        <w:rPr>
          <w:rStyle w:val="Heading2Char"/>
          <w:rFonts w:ascii="Roboto" w:hAnsi="Roboto"/>
          <w:b w:val="0"/>
          <w:bCs/>
          <w:sz w:val="22"/>
          <w:szCs w:val="22"/>
        </w:rPr>
      </w:pPr>
      <w:r>
        <w:rPr>
          <w:rStyle w:val="Heading2Char"/>
          <w:rFonts w:ascii="Roboto" w:hAnsi="Roboto"/>
          <w:b w:val="0"/>
          <w:bCs/>
          <w:sz w:val="22"/>
          <w:szCs w:val="22"/>
        </w:rPr>
        <w:t>.</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5BA07FF4"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8E694E" w:rsidRPr="00DF0648">
        <w:rPr>
          <w:rFonts w:ascii="Arial" w:hAnsi="Arial" w:cs="Arial"/>
          <w:b/>
          <w:sz w:val="40"/>
          <w:szCs w:val="40"/>
        </w:rPr>
        <w:t>Technician</w:t>
      </w:r>
      <w:r w:rsidR="0030405A" w:rsidRPr="00DF0648">
        <w:rPr>
          <w:rFonts w:ascii="Arial" w:hAnsi="Arial" w:cs="Arial"/>
          <w:b/>
          <w:sz w:val="40"/>
          <w:szCs w:val="40"/>
        </w:rPr>
        <w:t xml:space="preserve"> </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4588CBA4"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30405A">
        <w:rPr>
          <w:rStyle w:val="Heading2Char"/>
          <w:rFonts w:ascii="Arial" w:hAnsi="Arial" w:cs="Arial"/>
          <w:b w:val="0"/>
          <w:bCs/>
          <w:color w:val="auto"/>
          <w:sz w:val="22"/>
          <w:szCs w:val="22"/>
        </w:rPr>
        <w:t>Salim Khakoo</w:t>
      </w:r>
      <w:r w:rsidR="00000000">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35CC2968" w14:textId="77777777" w:rsidR="0030405A" w:rsidRPr="006D162A" w:rsidRDefault="0030405A" w:rsidP="0030405A">
      <w:pPr>
        <w:rPr>
          <w:rFonts w:ascii="Arial" w:hAnsi="Arial" w:cs="Arial"/>
          <w:b/>
          <w:bCs/>
          <w:sz w:val="22"/>
        </w:rPr>
      </w:pPr>
      <w:r w:rsidRPr="00722340">
        <w:rPr>
          <w:rStyle w:val="Heading2Char"/>
          <w:rFonts w:ascii="Roboto" w:hAnsi="Roboto"/>
          <w:b w:val="0"/>
          <w:bCs/>
          <w:sz w:val="22"/>
          <w:szCs w:val="22"/>
        </w:rPr>
        <w:t>School / Department:</w:t>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Pr>
          <w:rStyle w:val="Heading2Char"/>
          <w:rFonts w:ascii="Arial" w:hAnsi="Arial" w:cs="Arial"/>
          <w:b w:val="0"/>
          <w:bCs/>
          <w:color w:val="auto"/>
          <w:sz w:val="22"/>
          <w:szCs w:val="22"/>
        </w:rPr>
        <w:t>Clinical and Experimental Sciences</w:t>
      </w:r>
    </w:p>
    <w:p w14:paraId="745D59CA" w14:textId="77777777" w:rsidR="0030405A" w:rsidRPr="00722340" w:rsidRDefault="0030405A" w:rsidP="0030405A">
      <w:pPr>
        <w:rPr>
          <w:rFonts w:ascii="Roboto" w:hAnsi="Roboto"/>
          <w:b/>
          <w:bCs/>
          <w:sz w:val="22"/>
        </w:rPr>
      </w:pPr>
      <w:r w:rsidRPr="00722340">
        <w:rPr>
          <w:rStyle w:val="Heading2Char"/>
          <w:rFonts w:ascii="Roboto" w:hAnsi="Roboto"/>
          <w:b w:val="0"/>
          <w:bCs/>
          <w:sz w:val="22"/>
          <w:szCs w:val="22"/>
        </w:rPr>
        <w:t>Faculty / Directorate:</w:t>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Pr>
          <w:rStyle w:val="Heading2Char"/>
          <w:rFonts w:ascii="Arial" w:hAnsi="Arial" w:cs="Arial"/>
          <w:b w:val="0"/>
          <w:bCs/>
          <w:color w:val="auto"/>
          <w:sz w:val="22"/>
          <w:szCs w:val="22"/>
        </w:rPr>
        <w:t>Medicine</w:t>
      </w:r>
    </w:p>
    <w:p w14:paraId="6667AB9D" w14:textId="4B79ECF7"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E694E">
            <w:rPr>
              <w:rFonts w:ascii="Arial" w:hAnsi="Arial" w:cs="Arial"/>
              <w:sz w:val="22"/>
            </w:rPr>
            <w:t>Technical and Experimental (TAE)</w:t>
          </w:r>
        </w:sdtContent>
      </w:sdt>
    </w:p>
    <w:p w14:paraId="20F0870B" w14:textId="4ED72A67"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F148F3">
            <w:rPr>
              <w:rFonts w:ascii="Arial" w:hAnsi="Arial" w:cs="Arial"/>
              <w:sz w:val="22"/>
            </w:rPr>
            <w:t>Level 3</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5F9E0184"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0405A">
        <w:rPr>
          <w:rStyle w:val="Heading2Char"/>
          <w:rFonts w:ascii="Arial" w:hAnsi="Arial" w:cs="Arial"/>
          <w:b w:val="0"/>
          <w:bCs/>
          <w:color w:val="auto"/>
          <w:sz w:val="22"/>
          <w:szCs w:val="22"/>
        </w:rPr>
        <w:t>Salim Khakoo</w:t>
      </w:r>
    </w:p>
    <w:p w14:paraId="6978FBAF" w14:textId="77777777" w:rsidR="0030405A" w:rsidRDefault="00886EF0" w:rsidP="0030405A">
      <w:pPr>
        <w:rPr>
          <w:rStyle w:val="Heading2Char"/>
          <w:rFonts w:ascii="Roboto" w:hAnsi="Roboto"/>
          <w:b w:val="0"/>
          <w:bCs/>
          <w:sz w:val="22"/>
          <w:szCs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0405A">
        <w:rPr>
          <w:rStyle w:val="Heading2Char"/>
          <w:rFonts w:ascii="Arial" w:hAnsi="Arial" w:cs="Arial"/>
          <w:b w:val="0"/>
          <w:bCs/>
          <w:color w:val="auto"/>
          <w:sz w:val="22"/>
          <w:szCs w:val="22"/>
        </w:rPr>
        <w:t>Salim Khakoo</w:t>
      </w:r>
      <w:r w:rsidR="0030405A" w:rsidRPr="00722340">
        <w:rPr>
          <w:rStyle w:val="Heading2Char"/>
          <w:rFonts w:ascii="Roboto" w:hAnsi="Roboto"/>
          <w:b w:val="0"/>
          <w:bCs/>
          <w:sz w:val="22"/>
          <w:szCs w:val="22"/>
        </w:rPr>
        <w:t xml:space="preserve"> </w:t>
      </w:r>
    </w:p>
    <w:p w14:paraId="79E9B958" w14:textId="08C4A97E" w:rsidR="00886EF0" w:rsidRPr="00722340" w:rsidRDefault="00886EF0" w:rsidP="0030405A">
      <w:pPr>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0405A">
        <w:rPr>
          <w:rFonts w:ascii="Roboto" w:hAnsi="Roboto"/>
          <w:sz w:val="22"/>
        </w:rPr>
        <w:t>Southampton General Hospital</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5360D274" w14:textId="44734183" w:rsidR="004058B1" w:rsidRPr="004058B1" w:rsidRDefault="00A2516E" w:rsidP="008E694E">
      <w:pPr>
        <w:ind w:left="1560" w:hanging="1560"/>
        <w:rPr>
          <w:rFonts w:ascii="Roboto" w:hAnsi="Roboto"/>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4058B1" w:rsidRPr="004058B1">
        <w:rPr>
          <w:rStyle w:val="Heading2Char"/>
          <w:rFonts w:ascii="Roboto" w:hAnsi="Roboto"/>
          <w:b w:val="0"/>
          <w:bCs/>
          <w:color w:val="auto"/>
          <w:sz w:val="22"/>
          <w:szCs w:val="22"/>
        </w:rPr>
        <w:t>To support</w:t>
      </w:r>
      <w:r w:rsidR="004058B1" w:rsidRPr="004058B1">
        <w:rPr>
          <w:rFonts w:ascii="Roboto" w:hAnsi="Roboto"/>
          <w:sz w:val="22"/>
        </w:rPr>
        <w:t xml:space="preserve"> the ARIA programme of research in collaboration with other members of the research team.</w:t>
      </w:r>
    </w:p>
    <w:p w14:paraId="2FED3664" w14:textId="680AEB5F" w:rsidR="008E694E" w:rsidRPr="004058B1" w:rsidRDefault="004058B1" w:rsidP="004058B1">
      <w:pPr>
        <w:ind w:left="1560"/>
        <w:rPr>
          <w:rStyle w:val="Heading2Char"/>
          <w:rFonts w:ascii="Roboto" w:hAnsi="Roboto"/>
          <w:b w:val="0"/>
          <w:bCs/>
          <w:color w:val="auto"/>
          <w:sz w:val="22"/>
          <w:szCs w:val="22"/>
        </w:rPr>
      </w:pPr>
      <w:r w:rsidRPr="004058B1">
        <w:rPr>
          <w:rFonts w:ascii="Roboto" w:hAnsi="Roboto"/>
          <w:sz w:val="22"/>
        </w:rPr>
        <w:t>Perform immunological assays to activate natural killer cells, tissue culture and flow cytometry</w:t>
      </w:r>
      <w:r>
        <w:rPr>
          <w:rStyle w:val="Heading2Char"/>
          <w:rFonts w:ascii="Roboto" w:hAnsi="Roboto"/>
          <w:b w:val="0"/>
          <w:bCs/>
          <w:color w:val="auto"/>
          <w:sz w:val="22"/>
          <w:szCs w:val="22"/>
        </w:rPr>
        <w:t>.  Analysis of experimental data</w:t>
      </w:r>
    </w:p>
    <w:p w14:paraId="294EBFB4" w14:textId="3869175C" w:rsidR="004058B1" w:rsidRPr="004058B1" w:rsidRDefault="004058B1" w:rsidP="004058B1">
      <w:pPr>
        <w:ind w:left="1560"/>
        <w:rPr>
          <w:rStyle w:val="Heading2Char"/>
          <w:rFonts w:ascii="Roboto" w:hAnsi="Roboto"/>
          <w:b w:val="0"/>
          <w:bCs/>
          <w:color w:val="auto"/>
          <w:sz w:val="22"/>
          <w:szCs w:val="22"/>
        </w:rPr>
      </w:pPr>
      <w:r w:rsidRPr="004058B1">
        <w:rPr>
          <w:rStyle w:val="Heading2Char"/>
          <w:rFonts w:ascii="Roboto" w:hAnsi="Roboto"/>
          <w:b w:val="0"/>
          <w:bCs/>
          <w:color w:val="auto"/>
          <w:sz w:val="22"/>
          <w:szCs w:val="22"/>
        </w:rPr>
        <w:t xml:space="preserve">Support </w:t>
      </w:r>
      <w:r w:rsidR="001F4E51">
        <w:rPr>
          <w:rStyle w:val="Heading2Char"/>
          <w:rFonts w:ascii="Roboto" w:hAnsi="Roboto"/>
          <w:b w:val="0"/>
          <w:bCs/>
          <w:color w:val="auto"/>
          <w:sz w:val="22"/>
          <w:szCs w:val="22"/>
        </w:rPr>
        <w:t xml:space="preserve">other members of </w:t>
      </w:r>
      <w:r w:rsidRPr="004058B1">
        <w:rPr>
          <w:rStyle w:val="Heading2Char"/>
          <w:rFonts w:ascii="Roboto" w:hAnsi="Roboto"/>
          <w:b w:val="0"/>
          <w:bCs/>
          <w:color w:val="auto"/>
          <w:sz w:val="22"/>
          <w:szCs w:val="22"/>
        </w:rPr>
        <w:t xml:space="preserve">the research team in </w:t>
      </w:r>
      <w:r w:rsidR="001F4E51">
        <w:rPr>
          <w:rStyle w:val="Heading2Char"/>
          <w:rFonts w:ascii="Roboto" w:hAnsi="Roboto"/>
          <w:b w:val="0"/>
          <w:bCs/>
          <w:color w:val="auto"/>
          <w:sz w:val="22"/>
          <w:szCs w:val="22"/>
        </w:rPr>
        <w:t>a range of</w:t>
      </w:r>
      <w:r w:rsidRPr="004058B1">
        <w:rPr>
          <w:rStyle w:val="Heading2Char"/>
          <w:rFonts w:ascii="Roboto" w:hAnsi="Roboto"/>
          <w:b w:val="0"/>
          <w:bCs/>
          <w:color w:val="auto"/>
          <w:sz w:val="22"/>
          <w:szCs w:val="22"/>
        </w:rPr>
        <w:t xml:space="preserve"> cell culture and molecular biological procedures</w:t>
      </w:r>
    </w:p>
    <w:p w14:paraId="6DB7F4F2" w14:textId="77777777" w:rsidR="004058B1" w:rsidRDefault="004058B1" w:rsidP="002B5854">
      <w:pPr>
        <w:ind w:left="1560"/>
        <w:rPr>
          <w:rFonts w:ascii="Roboto" w:hAnsi="Roboto"/>
          <w:color w:val="E73238" w:themeColor="accent2"/>
          <w:sz w:val="22"/>
        </w:rPr>
      </w:pPr>
    </w:p>
    <w:p w14:paraId="3642C055" w14:textId="604C9D11" w:rsidR="00A2516E" w:rsidRPr="00722340" w:rsidRDefault="00000000" w:rsidP="002B5854">
      <w:pPr>
        <w:rPr>
          <w:rFonts w:ascii="Roboto" w:hAnsi="Roboto"/>
          <w:b/>
          <w:bCs/>
          <w:sz w:val="22"/>
        </w:rPr>
      </w:pPr>
      <w:r>
        <w:rPr>
          <w:rFonts w:ascii="Roboto" w:hAnsi="Roboto"/>
          <w:b/>
          <w:bCs/>
          <w:noProof/>
          <w:sz w:val="22"/>
        </w:rPr>
        <w:pict w14:anchorId="5DF021C6">
          <v:rect id="_x0000_i1027" alt="" style="width:451.3pt;height:.05pt;mso-width-percent:0;mso-height-percent:0;mso-width-percent:0;mso-height-percent:0"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2F3144C" w:rsidR="00886EF0" w:rsidRPr="00722340" w:rsidRDefault="00D4350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45</w:t>
      </w:r>
      <w:r w:rsidR="00886EF0" w:rsidRPr="00722340">
        <w:rPr>
          <w:rFonts w:ascii="Roboto" w:hAnsi="Roboto"/>
          <w:b/>
          <w:bCs/>
          <w:color w:val="002E3B" w:themeColor="accent1"/>
          <w:sz w:val="22"/>
        </w:rPr>
        <w:t>%</w:t>
      </w:r>
    </w:p>
    <w:p w14:paraId="31307855" w14:textId="3BF4EBF6" w:rsidR="004C6CF8" w:rsidRDefault="004C6CF8" w:rsidP="002B5854">
      <w:pPr>
        <w:pStyle w:val="ListParagraph"/>
        <w:ind w:left="567" w:right="340"/>
        <w:contextualSpacing w:val="0"/>
        <w:rPr>
          <w:rFonts w:ascii="Arial" w:hAnsi="Arial" w:cs="Arial"/>
          <w:sz w:val="22"/>
        </w:rPr>
      </w:pPr>
      <w:r>
        <w:rPr>
          <w:rFonts w:ascii="Arial" w:hAnsi="Arial" w:cs="Arial"/>
          <w:sz w:val="22"/>
        </w:rPr>
        <w:t>D</w:t>
      </w:r>
      <w:r w:rsidRPr="004C6CF8">
        <w:rPr>
          <w:rFonts w:ascii="Arial" w:hAnsi="Arial" w:cs="Arial"/>
          <w:sz w:val="22"/>
        </w:rPr>
        <w:t>eliver a programme of research as specified in the</w:t>
      </w:r>
      <w:r>
        <w:rPr>
          <w:rFonts w:ascii="Arial" w:hAnsi="Arial" w:cs="Arial"/>
          <w:sz w:val="22"/>
        </w:rPr>
        <w:t xml:space="preserve"> TRIUMPH-NK g</w:t>
      </w:r>
      <w:r w:rsidRPr="004C6CF8">
        <w:rPr>
          <w:rFonts w:ascii="Arial" w:hAnsi="Arial" w:cs="Arial"/>
          <w:sz w:val="22"/>
        </w:rPr>
        <w:t xml:space="preserve">rant to </w:t>
      </w:r>
      <w:r w:rsidR="00D4350B" w:rsidRPr="004C6CF8">
        <w:rPr>
          <w:rFonts w:ascii="Arial" w:hAnsi="Arial" w:cs="Arial"/>
          <w:sz w:val="22"/>
        </w:rPr>
        <w:t>include</w:t>
      </w:r>
      <w:r w:rsidR="007F45C6">
        <w:rPr>
          <w:rFonts w:ascii="Arial" w:hAnsi="Arial" w:cs="Arial"/>
          <w:sz w:val="22"/>
        </w:rPr>
        <w:t xml:space="preserve"> lymphocyte extraction and purification, </w:t>
      </w:r>
      <w:r w:rsidRPr="004C6CF8">
        <w:rPr>
          <w:rFonts w:ascii="Arial" w:hAnsi="Arial" w:cs="Arial"/>
          <w:sz w:val="22"/>
        </w:rPr>
        <w:t>assays of NK cell activation and flow cytometry</w:t>
      </w:r>
      <w:r>
        <w:rPr>
          <w:rFonts w:ascii="Arial" w:hAnsi="Arial" w:cs="Arial"/>
          <w:sz w:val="22"/>
        </w:rPr>
        <w:t xml:space="preserve">.  </w:t>
      </w:r>
      <w:r w:rsidRPr="004C6CF8">
        <w:rPr>
          <w:rFonts w:ascii="Arial" w:hAnsi="Arial" w:cs="Arial"/>
          <w:sz w:val="22"/>
        </w:rPr>
        <w:t>Support team members in tissue and organ culture.</w:t>
      </w:r>
    </w:p>
    <w:p w14:paraId="22655E3B" w14:textId="4FB4561F" w:rsidR="00886EF0" w:rsidRPr="00722340" w:rsidRDefault="002636F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39553F">
        <w:rPr>
          <w:rFonts w:ascii="Roboto" w:hAnsi="Roboto"/>
          <w:b/>
          <w:bCs/>
          <w:color w:val="002E3B" w:themeColor="accent1"/>
          <w:sz w:val="22"/>
        </w:rPr>
        <w:t>0</w:t>
      </w:r>
      <w:r w:rsidR="00886EF0" w:rsidRPr="00722340">
        <w:rPr>
          <w:rFonts w:ascii="Roboto" w:hAnsi="Roboto"/>
          <w:b/>
          <w:bCs/>
          <w:color w:val="002E3B" w:themeColor="accent1"/>
          <w:sz w:val="22"/>
        </w:rPr>
        <w:t>%</w:t>
      </w:r>
    </w:p>
    <w:p w14:paraId="61A3B876" w14:textId="162D281E" w:rsidR="004C6CF8" w:rsidRDefault="004C6CF8" w:rsidP="002B5854">
      <w:pPr>
        <w:pStyle w:val="ListParagraph"/>
        <w:ind w:left="567" w:right="340"/>
        <w:contextualSpacing w:val="0"/>
        <w:rPr>
          <w:rFonts w:ascii="Arial" w:hAnsi="Arial" w:cs="Arial"/>
          <w:sz w:val="22"/>
        </w:rPr>
      </w:pPr>
      <w:r>
        <w:rPr>
          <w:rFonts w:ascii="Arial" w:hAnsi="Arial" w:cs="Arial"/>
          <w:sz w:val="22"/>
        </w:rPr>
        <w:t>A</w:t>
      </w:r>
      <w:r w:rsidRPr="004C6CF8">
        <w:rPr>
          <w:rFonts w:ascii="Arial" w:hAnsi="Arial" w:cs="Arial"/>
          <w:sz w:val="22"/>
        </w:rPr>
        <w:t>pply knowledge of flow cytometry to design new flow cytometry panels for understanding tissue resident memory NK cells</w:t>
      </w:r>
      <w:r>
        <w:rPr>
          <w:rFonts w:ascii="Arial" w:hAnsi="Arial" w:cs="Arial"/>
          <w:sz w:val="22"/>
        </w:rPr>
        <w:t>.  Perf</w:t>
      </w:r>
      <w:r w:rsidRPr="004C6CF8">
        <w:rPr>
          <w:rFonts w:ascii="Arial" w:hAnsi="Arial" w:cs="Arial"/>
          <w:sz w:val="22"/>
        </w:rPr>
        <w:t>orm data analysis of flow cytometry experiments</w:t>
      </w:r>
      <w:r>
        <w:rPr>
          <w:rFonts w:ascii="Arial" w:hAnsi="Arial" w:cs="Arial"/>
          <w:sz w:val="22"/>
        </w:rPr>
        <w:t xml:space="preserve"> and prepare</w:t>
      </w:r>
      <w:r w:rsidRPr="004C6CF8">
        <w:rPr>
          <w:rFonts w:ascii="Arial" w:hAnsi="Arial" w:cs="Arial"/>
          <w:sz w:val="22"/>
        </w:rPr>
        <w:t xml:space="preserve"> materials suitable for presentation</w:t>
      </w:r>
      <w:r>
        <w:rPr>
          <w:rFonts w:ascii="Arial" w:hAnsi="Arial" w:cs="Arial"/>
          <w:sz w:val="22"/>
        </w:rPr>
        <w:t xml:space="preserve"> </w:t>
      </w:r>
      <w:r w:rsidRPr="004C6CF8">
        <w:rPr>
          <w:rFonts w:ascii="Arial" w:hAnsi="Arial" w:cs="Arial"/>
          <w:sz w:val="22"/>
        </w:rPr>
        <w:t xml:space="preserve">to the </w:t>
      </w:r>
      <w:r>
        <w:rPr>
          <w:rFonts w:ascii="Arial" w:hAnsi="Arial" w:cs="Arial"/>
          <w:sz w:val="22"/>
        </w:rPr>
        <w:t>f</w:t>
      </w:r>
      <w:r w:rsidRPr="004C6CF8">
        <w:rPr>
          <w:rFonts w:ascii="Arial" w:hAnsi="Arial" w:cs="Arial"/>
          <w:sz w:val="22"/>
        </w:rPr>
        <w:t>unders</w:t>
      </w:r>
      <w:r>
        <w:rPr>
          <w:rFonts w:ascii="Arial" w:hAnsi="Arial" w:cs="Arial"/>
          <w:sz w:val="22"/>
        </w:rPr>
        <w:t>.</w:t>
      </w:r>
    </w:p>
    <w:p w14:paraId="2A09BA2F" w14:textId="1DA52765" w:rsidR="00886EF0" w:rsidRPr="00722340" w:rsidRDefault="002636F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28D381B5" w14:textId="35C6E3F5" w:rsidR="00886EF0" w:rsidRPr="006D162A" w:rsidRDefault="008E694E" w:rsidP="002B5854">
      <w:pPr>
        <w:pStyle w:val="ListParagraph"/>
        <w:ind w:left="567" w:right="340"/>
        <w:contextualSpacing w:val="0"/>
        <w:rPr>
          <w:rFonts w:ascii="Arial" w:hAnsi="Arial" w:cs="Arial"/>
          <w:sz w:val="22"/>
        </w:rPr>
      </w:pPr>
      <w:r w:rsidRPr="008E694E">
        <w:rPr>
          <w:rFonts w:ascii="Arial" w:hAnsi="Arial" w:cs="Arial"/>
          <w:sz w:val="22"/>
        </w:rPr>
        <w:t>Independently pr</w:t>
      </w:r>
      <w:r w:rsidRPr="004C6CF8">
        <w:rPr>
          <w:rFonts w:ascii="Arial" w:hAnsi="Arial" w:cs="Arial"/>
          <w:sz w:val="22"/>
        </w:rPr>
        <w:t xml:space="preserve">ogress and resolve </w:t>
      </w:r>
      <w:r w:rsidR="004C6CF8" w:rsidRPr="004C6CF8">
        <w:rPr>
          <w:rFonts w:ascii="Arial" w:hAnsi="Arial" w:cs="Arial"/>
          <w:sz w:val="22"/>
        </w:rPr>
        <w:t xml:space="preserve">technical issues arising from experiments.  </w:t>
      </w:r>
      <w:r w:rsidRPr="004C6CF8">
        <w:rPr>
          <w:rFonts w:ascii="Arial" w:hAnsi="Arial" w:cs="Arial"/>
          <w:sz w:val="22"/>
        </w:rPr>
        <w:t>Use judgement and initiative to identify and resolve immediate and associated problems. Consider and propose alternative methods or techniques where appropriate</w:t>
      </w:r>
      <w:r w:rsidR="00DA0322" w:rsidRPr="004C6CF8">
        <w:rPr>
          <w:rFonts w:ascii="Arial" w:hAnsi="Arial" w:cs="Arial"/>
          <w:sz w:val="22"/>
        </w:rPr>
        <w:t>.</w:t>
      </w:r>
    </w:p>
    <w:p w14:paraId="72ECD5FC" w14:textId="1E87196C" w:rsidR="00886EF0" w:rsidRPr="00722340" w:rsidRDefault="002636F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58F26DA7" w14:textId="4F0DA987" w:rsidR="00886EF0" w:rsidRPr="006D162A" w:rsidRDefault="008E694E" w:rsidP="002B5854">
      <w:pPr>
        <w:pStyle w:val="ListParagraph"/>
        <w:ind w:left="567" w:right="340"/>
        <w:contextualSpacing w:val="0"/>
        <w:rPr>
          <w:rFonts w:ascii="Arial" w:hAnsi="Arial" w:cs="Arial"/>
          <w:sz w:val="22"/>
        </w:rPr>
      </w:pPr>
      <w:r w:rsidRPr="008E694E">
        <w:rPr>
          <w:rFonts w:ascii="Arial" w:hAnsi="Arial" w:cs="Arial"/>
          <w:sz w:val="22"/>
        </w:rPr>
        <w:lastRenderedPageBreak/>
        <w:t xml:space="preserve">Organise and act as a key point of contact for the day-to-day technical running of </w:t>
      </w:r>
      <w:r w:rsidR="004C6CF8">
        <w:rPr>
          <w:rFonts w:ascii="Arial" w:hAnsi="Arial" w:cs="Arial"/>
          <w:sz w:val="22"/>
        </w:rPr>
        <w:t xml:space="preserve">the TRIUMPH-NK </w:t>
      </w:r>
      <w:r w:rsidRPr="008E694E">
        <w:rPr>
          <w:rFonts w:ascii="Arial" w:hAnsi="Arial" w:cs="Arial"/>
          <w:sz w:val="22"/>
        </w:rPr>
        <w:t>project. Service and maintain systems and equipment to ensure availability. Diagnose and fix faults. Monitor and report on technical standards in own area of work</w:t>
      </w:r>
      <w:r w:rsidR="00DA0322" w:rsidRPr="006D162A">
        <w:rPr>
          <w:rFonts w:ascii="Arial" w:hAnsi="Arial" w:cs="Arial"/>
          <w:sz w:val="22"/>
        </w:rPr>
        <w:t>.</w:t>
      </w:r>
      <w:r w:rsidR="002636F6">
        <w:rPr>
          <w:rFonts w:ascii="Arial" w:hAnsi="Arial" w:cs="Arial"/>
          <w:sz w:val="22"/>
        </w:rPr>
        <w:t xml:space="preserve"> </w:t>
      </w:r>
    </w:p>
    <w:p w14:paraId="5D2C2952" w14:textId="04C31E3A" w:rsidR="00886EF0" w:rsidRPr="00DA0322" w:rsidRDefault="002636F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0B7E0044" w14:textId="283BD63D" w:rsidR="00886EF0" w:rsidRPr="006D162A" w:rsidRDefault="008E694E" w:rsidP="002B5854">
      <w:pPr>
        <w:pStyle w:val="ListParagraph"/>
        <w:ind w:left="567" w:right="340"/>
        <w:contextualSpacing w:val="0"/>
        <w:rPr>
          <w:rFonts w:ascii="Arial" w:hAnsi="Arial" w:cs="Arial"/>
          <w:sz w:val="22"/>
        </w:rPr>
      </w:pPr>
      <w:r w:rsidRPr="008E694E">
        <w:rPr>
          <w:rFonts w:ascii="Arial" w:hAnsi="Arial" w:cs="Arial"/>
          <w:sz w:val="22"/>
        </w:rPr>
        <w:t>Collect, analyse and/or evaluate test results and other specialised, but relatively straightforward, information or data. Highlight and prioritise issues for further investigation. Prepare and circulate documentation or reports in appropriate formats to inform others and/or support interpretation of results</w:t>
      </w:r>
      <w:r w:rsidR="005B29A7">
        <w:rPr>
          <w:rFonts w:ascii="Arial" w:hAnsi="Arial" w:cs="Arial"/>
          <w:sz w:val="22"/>
        </w:rPr>
        <w:t>.</w:t>
      </w:r>
      <w:r w:rsidR="002636F6">
        <w:rPr>
          <w:rFonts w:ascii="Arial" w:hAnsi="Arial" w:cs="Arial"/>
          <w:sz w:val="22"/>
        </w:rPr>
        <w:t xml:space="preserve"> Assist in preparation of reports for Funder</w:t>
      </w:r>
    </w:p>
    <w:p w14:paraId="33FDFB3A" w14:textId="3E877C10" w:rsidR="00886EF0" w:rsidRPr="00722340" w:rsidRDefault="00D4350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35EBE19" w14:textId="15E9DFA7" w:rsidR="00886EF0" w:rsidRDefault="008E694E" w:rsidP="002B5854">
      <w:pPr>
        <w:pStyle w:val="ListParagraph"/>
        <w:ind w:left="567" w:right="340"/>
        <w:contextualSpacing w:val="0"/>
        <w:rPr>
          <w:rFonts w:ascii="Arial" w:hAnsi="Arial" w:cs="Arial"/>
          <w:sz w:val="22"/>
        </w:rPr>
      </w:pPr>
      <w:r w:rsidRPr="008E694E">
        <w:rPr>
          <w:rFonts w:ascii="Arial" w:hAnsi="Arial" w:cs="Arial"/>
          <w:sz w:val="22"/>
        </w:rPr>
        <w:t>Advise and assist staff and students in the design, preparation and application of existing methods, techniques and/or equipment. Contribute practical experience and insight towards the development of new or revised methods, techniques and/or equipment</w:t>
      </w:r>
      <w:r w:rsidR="00886EF0" w:rsidRPr="006D162A">
        <w:rPr>
          <w:rFonts w:ascii="Arial" w:hAnsi="Arial" w:cs="Arial"/>
          <w:sz w:val="22"/>
        </w:rPr>
        <w:t>.</w:t>
      </w:r>
    </w:p>
    <w:p w14:paraId="6D6D57DB" w14:textId="6F1AC9FD" w:rsidR="00BB1088" w:rsidRPr="00722340" w:rsidRDefault="00D4350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6D0517D" w14:textId="7378FB3B" w:rsidR="00BB1088" w:rsidRPr="006D162A" w:rsidRDefault="008E694E" w:rsidP="002B5854">
      <w:pPr>
        <w:pStyle w:val="ListParagraph"/>
        <w:ind w:left="567" w:right="340"/>
        <w:contextualSpacing w:val="0"/>
        <w:rPr>
          <w:rFonts w:ascii="Arial" w:hAnsi="Arial" w:cs="Arial"/>
          <w:sz w:val="22"/>
        </w:rPr>
      </w:pPr>
      <w:r w:rsidRPr="008E694E">
        <w:rPr>
          <w:rFonts w:ascii="Arial" w:hAnsi="Arial" w:cs="Arial"/>
          <w:sz w:val="22"/>
        </w:rPr>
        <w:t>Plan and prioritise own short and medium-term work activities. Interpret requirements, co-ordinate with related activities and services, determine sequence of work and adapt approach if required, within general requirements and overall objectives</w:t>
      </w:r>
      <w:r w:rsidR="00BB1088" w:rsidRPr="006D162A">
        <w:rPr>
          <w:rFonts w:ascii="Arial" w:hAnsi="Arial" w:cs="Arial"/>
          <w:sz w:val="22"/>
        </w:rPr>
        <w:t>.</w:t>
      </w:r>
    </w:p>
    <w:p w14:paraId="482738A6" w14:textId="24D24BEB" w:rsidR="00BB1088" w:rsidRPr="00722340" w:rsidRDefault="00D4350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23B5137F" w14:textId="16105C1F" w:rsidR="00BB1088" w:rsidRPr="006D162A" w:rsidRDefault="008E694E" w:rsidP="002B5854">
      <w:pPr>
        <w:pStyle w:val="ListParagraph"/>
        <w:ind w:left="567" w:right="340"/>
        <w:contextualSpacing w:val="0"/>
        <w:rPr>
          <w:rFonts w:ascii="Arial" w:hAnsi="Arial" w:cs="Arial"/>
          <w:sz w:val="22"/>
        </w:rPr>
      </w:pPr>
      <w:r w:rsidRPr="008E694E">
        <w:rPr>
          <w:rFonts w:ascii="Arial" w:hAnsi="Arial" w:cs="Arial"/>
          <w:sz w:val="22"/>
        </w:rPr>
        <w:t xml:space="preserve">Line manage or </w:t>
      </w:r>
      <w:r w:rsidR="002636F6">
        <w:rPr>
          <w:rFonts w:ascii="Arial" w:hAnsi="Arial" w:cs="Arial"/>
          <w:sz w:val="22"/>
        </w:rPr>
        <w:t>s</w:t>
      </w:r>
      <w:r w:rsidRPr="008E694E">
        <w:rPr>
          <w:rFonts w:ascii="Arial" w:hAnsi="Arial" w:cs="Arial"/>
          <w:sz w:val="22"/>
        </w:rPr>
        <w:t>upervise junior colleagues performing a range of complex standardised technical or experimental activities. Plan and prioritise short-term work, monitor progress, conduct appraisals, and provide advice, guidance and training as required</w:t>
      </w:r>
      <w:r w:rsidR="00BB1088" w:rsidRPr="006D162A">
        <w:rPr>
          <w:rFonts w:ascii="Arial" w:hAnsi="Arial" w:cs="Arial"/>
          <w:sz w:val="22"/>
        </w:rPr>
        <w:t>.</w:t>
      </w:r>
    </w:p>
    <w:p w14:paraId="10F38EF6" w14:textId="6FB9716E" w:rsidR="00BB1088" w:rsidRPr="00722340" w:rsidRDefault="00B83DB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67146419" w14:textId="2971BB8E" w:rsidR="00BB1088" w:rsidRDefault="008E694E" w:rsidP="002B5854">
      <w:pPr>
        <w:pStyle w:val="ListParagraph"/>
        <w:ind w:left="567" w:right="340"/>
        <w:contextualSpacing w:val="0"/>
        <w:rPr>
          <w:rFonts w:ascii="Arial" w:hAnsi="Arial" w:cs="Arial"/>
          <w:sz w:val="22"/>
        </w:rPr>
      </w:pPr>
      <w:r w:rsidRPr="008E694E">
        <w:rPr>
          <w:rFonts w:ascii="Arial" w:hAnsi="Arial" w:cs="Arial"/>
          <w:sz w:val="22"/>
        </w:rPr>
        <w:t>Manage assigned resources</w:t>
      </w:r>
      <w:r w:rsidR="0039553F">
        <w:rPr>
          <w:rFonts w:ascii="Arial" w:hAnsi="Arial" w:cs="Arial"/>
          <w:sz w:val="22"/>
        </w:rPr>
        <w:t xml:space="preserve"> and</w:t>
      </w:r>
      <w:r w:rsidRPr="008E694E">
        <w:rPr>
          <w:rFonts w:ascii="Arial" w:hAnsi="Arial" w:cs="Arial"/>
          <w:sz w:val="22"/>
        </w:rPr>
        <w:t xml:space="preserve"> resource planning processes</w:t>
      </w:r>
      <w:r w:rsidR="00BB1088" w:rsidRPr="006D162A">
        <w:rPr>
          <w:rFonts w:ascii="Arial" w:hAnsi="Arial" w:cs="Arial"/>
          <w:sz w:val="22"/>
        </w:rPr>
        <w:t>.</w:t>
      </w:r>
    </w:p>
    <w:p w14:paraId="2801B6CE" w14:textId="79B3FA2A" w:rsidR="002B5854" w:rsidRPr="00722340" w:rsidRDefault="00D4350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2B5854" w:rsidRPr="00722340">
        <w:rPr>
          <w:rFonts w:ascii="Roboto" w:hAnsi="Roboto"/>
          <w:b/>
          <w:bCs/>
          <w:color w:val="002E3B" w:themeColor="accent1"/>
          <w:sz w:val="22"/>
        </w:rPr>
        <w:t>%</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noProof/>
          <w:sz w:val="22"/>
        </w:rPr>
        <w:pict w14:anchorId="67CECA3B">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27F4555A" w14:textId="77777777" w:rsidR="0039553F" w:rsidRPr="00CA1061" w:rsidRDefault="0039553F" w:rsidP="0039553F">
      <w:pPr>
        <w:ind w:left="567"/>
        <w:rPr>
          <w:rFonts w:ascii="Arial" w:hAnsi="Arial" w:cs="Arial"/>
          <w:sz w:val="22"/>
        </w:rPr>
      </w:pPr>
      <w:r w:rsidRPr="00CA1061">
        <w:rPr>
          <w:rFonts w:ascii="Arial" w:hAnsi="Arial" w:cs="Arial"/>
          <w:sz w:val="22"/>
        </w:rPr>
        <w:t>Members of the Innate Immunity section, and The School of Clinical and Experimental Sciences</w:t>
      </w:r>
    </w:p>
    <w:p w14:paraId="637B319D" w14:textId="77777777" w:rsidR="0039553F" w:rsidRPr="00CA1061" w:rsidRDefault="0039553F" w:rsidP="0039553F">
      <w:pPr>
        <w:ind w:left="567"/>
        <w:rPr>
          <w:rFonts w:ascii="Arial" w:hAnsi="Arial" w:cs="Arial"/>
          <w:sz w:val="22"/>
        </w:rPr>
      </w:pPr>
      <w:r w:rsidRPr="00CA1061">
        <w:rPr>
          <w:rFonts w:ascii="Arial" w:hAnsi="Arial" w:cs="Arial"/>
          <w:sz w:val="22"/>
        </w:rPr>
        <w:t>Other members of the Faculty of Medicin</w:t>
      </w:r>
      <w:r>
        <w:rPr>
          <w:rFonts w:ascii="Arial" w:hAnsi="Arial" w:cs="Arial"/>
          <w:sz w:val="22"/>
        </w:rPr>
        <w:t>e</w:t>
      </w:r>
    </w:p>
    <w:p w14:paraId="082B3EA9" w14:textId="77777777" w:rsidR="0039553F" w:rsidRPr="00CA1061" w:rsidRDefault="0039553F" w:rsidP="0039553F">
      <w:pPr>
        <w:ind w:left="567"/>
        <w:rPr>
          <w:rFonts w:ascii="Arial" w:hAnsi="Arial" w:cs="Arial"/>
          <w:sz w:val="22"/>
        </w:rPr>
      </w:pPr>
      <w:r w:rsidRPr="00CA1061">
        <w:rPr>
          <w:rFonts w:ascii="Arial" w:hAnsi="Arial" w:cs="Arial"/>
          <w:sz w:val="22"/>
        </w:rPr>
        <w:t>The ARIA team</w:t>
      </w:r>
    </w:p>
    <w:p w14:paraId="7E0F9F13" w14:textId="77777777" w:rsidR="0039553F" w:rsidRPr="006D162A" w:rsidRDefault="0039553F" w:rsidP="0039553F">
      <w:pPr>
        <w:ind w:left="567"/>
        <w:rPr>
          <w:rFonts w:ascii="Arial" w:hAnsi="Arial" w:cs="Arial"/>
          <w:sz w:val="22"/>
        </w:rPr>
      </w:pPr>
      <w:r w:rsidRPr="00CA1061">
        <w:rPr>
          <w:rFonts w:ascii="Arial" w:hAnsi="Arial" w:cs="Arial"/>
          <w:sz w:val="22"/>
        </w:rPr>
        <w:t>Relevant suppliers and external contacts</w:t>
      </w:r>
    </w:p>
    <w:p w14:paraId="4433C05B" w14:textId="77777777" w:rsidR="0039553F" w:rsidRDefault="0039553F" w:rsidP="002B5854">
      <w:pPr>
        <w:rPr>
          <w:rFonts w:ascii="Arial" w:hAnsi="Arial" w:cs="Arial"/>
          <w:sz w:val="22"/>
        </w:rPr>
      </w:pPr>
    </w:p>
    <w:p w14:paraId="7A27DFDD" w14:textId="1DC9078F" w:rsidR="00A2516E" w:rsidRPr="00722340" w:rsidRDefault="00000000" w:rsidP="002B5854">
      <w:pPr>
        <w:rPr>
          <w:rFonts w:ascii="Roboto" w:hAnsi="Roboto"/>
          <w:sz w:val="22"/>
        </w:rPr>
      </w:pPr>
      <w:r>
        <w:rPr>
          <w:rFonts w:ascii="Roboto" w:hAnsi="Roboto"/>
          <w:b/>
          <w:bCs/>
          <w:noProof/>
          <w:sz w:val="22"/>
        </w:rPr>
        <w:pict w14:anchorId="20763650">
          <v:rect id="_x0000_i1029"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669EDA79" w14:textId="3A7E5CB4" w:rsidR="00491961" w:rsidRDefault="0039553F" w:rsidP="0039553F">
      <w:pPr>
        <w:ind w:left="1560"/>
        <w:rPr>
          <w:rStyle w:val="Heading2Char"/>
          <w:rFonts w:ascii="Roboto" w:hAnsi="Roboto"/>
          <w:b w:val="0"/>
          <w:bCs/>
          <w:color w:val="auto"/>
          <w:sz w:val="22"/>
          <w:szCs w:val="22"/>
        </w:rPr>
      </w:pPr>
      <w:r w:rsidRPr="004058B1">
        <w:rPr>
          <w:rStyle w:val="Heading2Char"/>
          <w:rFonts w:ascii="Roboto" w:hAnsi="Roboto"/>
          <w:b w:val="0"/>
          <w:bCs/>
          <w:color w:val="auto"/>
          <w:sz w:val="22"/>
          <w:szCs w:val="22"/>
        </w:rPr>
        <w:t xml:space="preserve">Organise </w:t>
      </w:r>
      <w:r w:rsidR="00491961">
        <w:rPr>
          <w:rStyle w:val="Heading2Char"/>
          <w:rFonts w:ascii="Roboto" w:hAnsi="Roboto"/>
          <w:b w:val="0"/>
          <w:bCs/>
          <w:color w:val="auto"/>
          <w:sz w:val="22"/>
          <w:szCs w:val="22"/>
        </w:rPr>
        <w:t>and support t</w:t>
      </w:r>
      <w:r w:rsidRPr="004058B1">
        <w:rPr>
          <w:rStyle w:val="Heading2Char"/>
          <w:rFonts w:ascii="Roboto" w:hAnsi="Roboto"/>
          <w:b w:val="0"/>
          <w:bCs/>
          <w:color w:val="auto"/>
          <w:sz w:val="22"/>
          <w:szCs w:val="22"/>
        </w:rPr>
        <w:t xml:space="preserve">eam meetings </w:t>
      </w:r>
    </w:p>
    <w:p w14:paraId="58427E11" w14:textId="63198F64" w:rsidR="0039553F" w:rsidRPr="004058B1" w:rsidRDefault="0039553F" w:rsidP="0039553F">
      <w:pPr>
        <w:ind w:left="1560"/>
        <w:rPr>
          <w:rStyle w:val="Heading2Char"/>
          <w:rFonts w:ascii="Roboto" w:hAnsi="Roboto"/>
          <w:b w:val="0"/>
          <w:bCs/>
          <w:color w:val="auto"/>
          <w:sz w:val="22"/>
          <w:szCs w:val="22"/>
        </w:rPr>
      </w:pPr>
      <w:r>
        <w:rPr>
          <w:rStyle w:val="Heading2Char"/>
          <w:rFonts w:ascii="Roboto" w:hAnsi="Roboto"/>
          <w:b w:val="0"/>
          <w:bCs/>
          <w:color w:val="auto"/>
          <w:sz w:val="22"/>
          <w:szCs w:val="22"/>
        </w:rPr>
        <w:t>Assist in preparation of reports to funder.</w:t>
      </w:r>
    </w:p>
    <w:p w14:paraId="002C772A" w14:textId="676362F5" w:rsidR="00232309" w:rsidRPr="006D162A" w:rsidRDefault="00232309" w:rsidP="002B5854">
      <w:pPr>
        <w:ind w:left="567"/>
        <w:rPr>
          <w:rFonts w:ascii="Arial" w:hAnsi="Arial" w:cs="Arial"/>
          <w:sz w:val="22"/>
        </w:rPr>
      </w:pPr>
    </w:p>
    <w:p w14:paraId="09E730F5" w14:textId="0846EB47" w:rsidR="00A2516E" w:rsidRPr="00722340" w:rsidRDefault="00000000" w:rsidP="002B5854">
      <w:pPr>
        <w:rPr>
          <w:rFonts w:ascii="Roboto" w:hAnsi="Roboto"/>
          <w:sz w:val="22"/>
        </w:rPr>
      </w:pPr>
      <w:r>
        <w:rPr>
          <w:rFonts w:ascii="Roboto" w:hAnsi="Roboto"/>
          <w:b/>
          <w:bCs/>
          <w:noProof/>
          <w:sz w:val="22"/>
        </w:rPr>
        <w:pict w14:anchorId="721D6246">
          <v:rect id="_x0000_i1030" alt="" style="width:451.3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671B9F3" w14:textId="1EE606DF" w:rsidR="005B29A7" w:rsidRPr="005B29A7" w:rsidRDefault="00F148F3" w:rsidP="002B5854">
      <w:pPr>
        <w:pStyle w:val="ListParagraph"/>
        <w:numPr>
          <w:ilvl w:val="0"/>
          <w:numId w:val="6"/>
        </w:numPr>
        <w:ind w:left="567" w:hanging="425"/>
        <w:contextualSpacing w:val="0"/>
        <w:rPr>
          <w:rFonts w:ascii="Arial" w:hAnsi="Arial" w:cs="Arial"/>
          <w:sz w:val="22"/>
        </w:rPr>
      </w:pPr>
      <w:r w:rsidRPr="00F148F3">
        <w:rPr>
          <w:rFonts w:ascii="Arial" w:hAnsi="Arial" w:cs="Arial"/>
          <w:sz w:val="22"/>
        </w:rPr>
        <w:t>Substantial practical knowledge and experience in</w:t>
      </w:r>
      <w:r w:rsidR="007F45C6">
        <w:rPr>
          <w:rFonts w:ascii="Arial" w:hAnsi="Arial" w:cs="Arial"/>
          <w:sz w:val="22"/>
        </w:rPr>
        <w:t xml:space="preserve"> tissue culture</w:t>
      </w:r>
      <w:r w:rsidRPr="00F148F3">
        <w:rPr>
          <w:rFonts w:ascii="Arial" w:hAnsi="Arial" w:cs="Arial"/>
          <w:sz w:val="22"/>
        </w:rPr>
        <w:t>. Practical knowledge may have been gained through some or all of the following</w:t>
      </w:r>
      <w:r w:rsidR="005B29A7" w:rsidRPr="005B29A7">
        <w:rPr>
          <w:rFonts w:ascii="Arial" w:hAnsi="Arial" w:cs="Arial"/>
          <w:sz w:val="22"/>
        </w:rPr>
        <w:t>:</w:t>
      </w:r>
    </w:p>
    <w:p w14:paraId="53F76137" w14:textId="62DEF5EE" w:rsidR="005B29A7" w:rsidRPr="005B29A7" w:rsidRDefault="00F148F3" w:rsidP="002B5854">
      <w:pPr>
        <w:pStyle w:val="ListParagraph"/>
        <w:numPr>
          <w:ilvl w:val="1"/>
          <w:numId w:val="6"/>
        </w:numPr>
        <w:ind w:left="1134" w:hanging="425"/>
        <w:contextualSpacing w:val="0"/>
        <w:rPr>
          <w:rFonts w:ascii="Arial" w:hAnsi="Arial" w:cs="Arial"/>
          <w:sz w:val="22"/>
        </w:rPr>
      </w:pPr>
      <w:r>
        <w:rPr>
          <w:rFonts w:ascii="Arial" w:hAnsi="Arial" w:cs="Arial"/>
          <w:sz w:val="22"/>
        </w:rPr>
        <w:t>Substantial, r</w:t>
      </w:r>
      <w:r w:rsidR="00812F3B">
        <w:rPr>
          <w:rFonts w:ascii="Arial" w:hAnsi="Arial" w:cs="Arial"/>
          <w:sz w:val="22"/>
        </w:rPr>
        <w:t>elevant</w:t>
      </w:r>
      <w:r w:rsidR="005B29A7" w:rsidRPr="005B29A7">
        <w:rPr>
          <w:rFonts w:ascii="Arial" w:hAnsi="Arial" w:cs="Arial"/>
          <w:sz w:val="22"/>
        </w:rPr>
        <w:t xml:space="preserve"> work experience</w:t>
      </w:r>
    </w:p>
    <w:p w14:paraId="13622F4D" w14:textId="0DFE2689"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F148F3">
        <w:rPr>
          <w:rFonts w:ascii="Arial" w:hAnsi="Arial" w:cs="Arial"/>
          <w:sz w:val="22"/>
        </w:rPr>
        <w:t>3 or 4</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712990">
        <w:rPr>
          <w:rFonts w:ascii="Arial" w:hAnsi="Arial" w:cs="Arial"/>
          <w:sz w:val="22"/>
        </w:rPr>
        <w:t>AS or A Level, advanced or higher apprenticeship</w:t>
      </w:r>
      <w:r w:rsidR="00812F3B" w:rsidRPr="00812F3B">
        <w:rPr>
          <w:rFonts w:ascii="Arial" w:hAnsi="Arial" w:cs="Arial"/>
          <w:sz w:val="22"/>
        </w:rPr>
        <w:t xml:space="preserve">, or Level </w:t>
      </w:r>
      <w:r w:rsidR="00F148F3">
        <w:rPr>
          <w:rFonts w:ascii="Arial" w:hAnsi="Arial" w:cs="Arial"/>
          <w:sz w:val="22"/>
        </w:rPr>
        <w:t>3 or 4</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1CE41EB7" w14:textId="0C38848B" w:rsidR="008E694E" w:rsidRDefault="008E694E" w:rsidP="008E694E">
      <w:pPr>
        <w:pStyle w:val="ListParagraph"/>
        <w:numPr>
          <w:ilvl w:val="0"/>
          <w:numId w:val="6"/>
        </w:numPr>
        <w:contextualSpacing w:val="0"/>
        <w:rPr>
          <w:rFonts w:ascii="Arial" w:hAnsi="Arial" w:cs="Arial"/>
          <w:sz w:val="22"/>
        </w:rPr>
      </w:pPr>
      <w:r w:rsidRPr="008E694E">
        <w:rPr>
          <w:rFonts w:ascii="Arial" w:hAnsi="Arial" w:cs="Arial"/>
          <w:sz w:val="22"/>
        </w:rPr>
        <w:t>Knowledge, experience and competence may also be evidenced through professional registration</w:t>
      </w:r>
      <w:r w:rsidR="00FC79ED">
        <w:rPr>
          <w:rFonts w:ascii="Arial" w:hAnsi="Arial" w:cs="Arial"/>
          <w:sz w:val="22"/>
        </w:rPr>
        <w:t xml:space="preserve"> or an undergraduate degree</w:t>
      </w:r>
      <w:r>
        <w:rPr>
          <w:rFonts w:ascii="Arial" w:hAnsi="Arial" w:cs="Arial"/>
          <w:sz w:val="22"/>
        </w:rPr>
        <w:t>:</w:t>
      </w:r>
    </w:p>
    <w:p w14:paraId="3E72A55C" w14:textId="3CD79B92" w:rsidR="008E694E" w:rsidRDefault="008E694E" w:rsidP="008E694E">
      <w:pPr>
        <w:pStyle w:val="ListParagraph"/>
        <w:numPr>
          <w:ilvl w:val="1"/>
          <w:numId w:val="6"/>
        </w:numPr>
        <w:contextualSpacing w:val="0"/>
        <w:rPr>
          <w:rFonts w:ascii="Arial" w:hAnsi="Arial" w:cs="Arial"/>
          <w:sz w:val="22"/>
        </w:rPr>
      </w:pPr>
      <w:r w:rsidRPr="008E694E">
        <w:rPr>
          <w:rFonts w:ascii="Arial" w:hAnsi="Arial" w:cs="Arial"/>
          <w:sz w:val="22"/>
        </w:rPr>
        <w:t>Professional registration at the Registered Scientist (RSci) level will typically indicate full competence at TAE Level 3</w:t>
      </w:r>
      <w:r>
        <w:rPr>
          <w:rFonts w:ascii="Arial" w:hAnsi="Arial" w:cs="Arial"/>
          <w:sz w:val="22"/>
        </w:rPr>
        <w:t>.</w:t>
      </w:r>
    </w:p>
    <w:p w14:paraId="1213D936" w14:textId="308FE077" w:rsidR="00FC79ED" w:rsidRPr="00FC79ED" w:rsidRDefault="00FC79ED" w:rsidP="00FC79ED">
      <w:pPr>
        <w:pStyle w:val="ListParagraph"/>
        <w:numPr>
          <w:ilvl w:val="1"/>
          <w:numId w:val="6"/>
        </w:numPr>
        <w:contextualSpacing w:val="0"/>
        <w:rPr>
          <w:rFonts w:ascii="Arial" w:hAnsi="Arial" w:cs="Arial"/>
          <w:sz w:val="22"/>
        </w:rPr>
      </w:pPr>
      <w:r>
        <w:rPr>
          <w:rFonts w:ascii="Arial" w:hAnsi="Arial" w:cs="Arial"/>
          <w:sz w:val="22"/>
        </w:rPr>
        <w:t>BSc/MSc in Biology or a related subject</w:t>
      </w:r>
    </w:p>
    <w:p w14:paraId="7CC6EBAA" w14:textId="77777777" w:rsidR="00B83DB7" w:rsidRDefault="00B83DB7" w:rsidP="002B5854">
      <w:pPr>
        <w:rPr>
          <w:rFonts w:ascii="Roboto" w:hAnsi="Roboto"/>
          <w:color w:val="E73238" w:themeColor="accent2"/>
          <w:sz w:val="22"/>
        </w:rPr>
      </w:pPr>
    </w:p>
    <w:p w14:paraId="0CC25CFC" w14:textId="4508C6FF"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6CEAE8FD" w14:textId="77777777" w:rsidR="00FC79ED" w:rsidRDefault="00FC79ED" w:rsidP="002B5854">
      <w:pPr>
        <w:pStyle w:val="ListParagraph"/>
        <w:numPr>
          <w:ilvl w:val="0"/>
          <w:numId w:val="11"/>
        </w:numPr>
        <w:ind w:left="567" w:hanging="425"/>
        <w:contextualSpacing w:val="0"/>
        <w:rPr>
          <w:rFonts w:ascii="Arial" w:hAnsi="Arial" w:cs="Arial"/>
          <w:sz w:val="22"/>
        </w:rPr>
      </w:pPr>
      <w:r>
        <w:rPr>
          <w:rFonts w:ascii="Arial" w:hAnsi="Arial" w:cs="Arial"/>
          <w:sz w:val="22"/>
        </w:rPr>
        <w:t>BSc/MSc in Biology or a related subject</w:t>
      </w:r>
    </w:p>
    <w:p w14:paraId="7E260951" w14:textId="05F396C0" w:rsidR="007F45C6" w:rsidRDefault="007F45C6" w:rsidP="002B5854">
      <w:pPr>
        <w:pStyle w:val="ListParagraph"/>
        <w:numPr>
          <w:ilvl w:val="0"/>
          <w:numId w:val="11"/>
        </w:numPr>
        <w:ind w:left="567" w:hanging="425"/>
        <w:contextualSpacing w:val="0"/>
        <w:rPr>
          <w:rFonts w:ascii="Arial" w:hAnsi="Arial" w:cs="Arial"/>
          <w:sz w:val="22"/>
        </w:rPr>
      </w:pPr>
      <w:r>
        <w:rPr>
          <w:rFonts w:ascii="Arial" w:hAnsi="Arial" w:cs="Arial"/>
          <w:sz w:val="22"/>
        </w:rPr>
        <w:t>flow cytometry experience</w:t>
      </w:r>
    </w:p>
    <w:p w14:paraId="4C81E0D1" w14:textId="4AC25D83" w:rsidR="00B83DB7" w:rsidRDefault="007F45C6" w:rsidP="002B5854">
      <w:pPr>
        <w:pStyle w:val="ListParagraph"/>
        <w:numPr>
          <w:ilvl w:val="0"/>
          <w:numId w:val="11"/>
        </w:numPr>
        <w:ind w:left="567" w:hanging="425"/>
        <w:contextualSpacing w:val="0"/>
        <w:rPr>
          <w:rFonts w:ascii="Arial" w:hAnsi="Arial" w:cs="Arial"/>
          <w:sz w:val="22"/>
        </w:rPr>
      </w:pPr>
      <w:r>
        <w:rPr>
          <w:rFonts w:ascii="Arial" w:hAnsi="Arial" w:cs="Arial"/>
          <w:sz w:val="22"/>
        </w:rPr>
        <w:t>ability to work independently</w:t>
      </w:r>
    </w:p>
    <w:p w14:paraId="5F7F4E6D" w14:textId="7B93B9A8" w:rsidR="007F45C6" w:rsidRDefault="007F45C6"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in immunology </w:t>
      </w:r>
    </w:p>
    <w:p w14:paraId="6309D748" w14:textId="5B0B2432" w:rsidR="007F45C6" w:rsidRDefault="007F45C6" w:rsidP="002B5854">
      <w:pPr>
        <w:pStyle w:val="ListParagraph"/>
        <w:numPr>
          <w:ilvl w:val="0"/>
          <w:numId w:val="11"/>
        </w:numPr>
        <w:ind w:left="567" w:hanging="425"/>
        <w:contextualSpacing w:val="0"/>
        <w:rPr>
          <w:rFonts w:ascii="Arial" w:hAnsi="Arial" w:cs="Arial"/>
          <w:sz w:val="22"/>
        </w:rPr>
      </w:pPr>
      <w:r>
        <w:rPr>
          <w:rFonts w:ascii="Arial" w:hAnsi="Arial" w:cs="Arial"/>
          <w:sz w:val="22"/>
        </w:rPr>
        <w:t>extraction and purification of lymph</w:t>
      </w:r>
      <w:r w:rsidR="00491961">
        <w:rPr>
          <w:rFonts w:ascii="Arial" w:hAnsi="Arial" w:cs="Arial"/>
          <w:sz w:val="22"/>
        </w:rPr>
        <w:t>o</w:t>
      </w:r>
      <w:r>
        <w:rPr>
          <w:rFonts w:ascii="Arial" w:hAnsi="Arial" w:cs="Arial"/>
          <w:sz w:val="22"/>
        </w:rPr>
        <w:t>cytes from peripheral blood</w:t>
      </w: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65AE1C8E">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2A26097"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Positively influences the way the team works together.</w:t>
      </w:r>
    </w:p>
    <w:p w14:paraId="4A604E55"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Ensures colleagues are clear about priorities and service expectations.</w:t>
      </w:r>
    </w:p>
    <w:p w14:paraId="6BA9E5AC"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Ensures regular liaison and communication with a wide range of colleagues and builds good working relationships.</w:t>
      </w:r>
    </w:p>
    <w:p w14:paraId="50F20158" w14:textId="6FDCECAB" w:rsidR="005B29A7" w:rsidRPr="006D162A"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Offers proactive advice and guidance</w:t>
      </w:r>
      <w:r w:rsidR="005B29A7">
        <w:rPr>
          <w:rFonts w:ascii="Roboto" w:hAnsi="Roboto"/>
          <w:sz w:val="22"/>
        </w:rPr>
        <w:t>.</w:t>
      </w: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1683FC33" w14:textId="19D6A2FC" w:rsidR="007F45C6" w:rsidRPr="007F45C6" w:rsidRDefault="007F45C6" w:rsidP="007F45C6">
      <w:pPr>
        <w:pStyle w:val="ListParagraph"/>
        <w:numPr>
          <w:ilvl w:val="0"/>
          <w:numId w:val="11"/>
        </w:numPr>
        <w:ind w:left="567" w:hanging="425"/>
        <w:contextualSpacing w:val="0"/>
        <w:rPr>
          <w:rFonts w:ascii="Arial" w:hAnsi="Arial" w:cs="Arial"/>
          <w:sz w:val="22"/>
        </w:rPr>
      </w:pPr>
      <w:r>
        <w:rPr>
          <w:rFonts w:ascii="Arial" w:hAnsi="Arial" w:cs="Arial"/>
          <w:sz w:val="22"/>
        </w:rPr>
        <w:t>Ability to make short presentations using Microsoft Powerpoint</w:t>
      </w:r>
    </w:p>
    <w:p w14:paraId="53720CFE" w14:textId="2C9992A1" w:rsidR="0004217C" w:rsidRPr="00C9549D" w:rsidRDefault="00000000" w:rsidP="002B5854">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04FEC5A" w14:textId="77777777" w:rsidR="00712990" w:rsidRPr="00712990" w:rsidRDefault="00712990" w:rsidP="00712990">
      <w:pPr>
        <w:pStyle w:val="ListParagraph"/>
        <w:numPr>
          <w:ilvl w:val="0"/>
          <w:numId w:val="4"/>
        </w:numPr>
        <w:ind w:left="567" w:hanging="425"/>
        <w:contextualSpacing w:val="0"/>
        <w:rPr>
          <w:rFonts w:ascii="Roboto" w:hAnsi="Roboto"/>
          <w:sz w:val="22"/>
        </w:rPr>
      </w:pPr>
      <w:r w:rsidRPr="00712990">
        <w:rPr>
          <w:rFonts w:ascii="Roboto" w:hAnsi="Roboto"/>
          <w:sz w:val="22"/>
        </w:rPr>
        <w:t>Plans and prioritises own work, and that of others, where required.</w:t>
      </w:r>
    </w:p>
    <w:p w14:paraId="3686927A" w14:textId="652AF3BD" w:rsidR="0004217C" w:rsidRDefault="00712990" w:rsidP="00712990">
      <w:pPr>
        <w:pStyle w:val="ListParagraph"/>
        <w:numPr>
          <w:ilvl w:val="0"/>
          <w:numId w:val="4"/>
        </w:numPr>
        <w:ind w:left="567" w:hanging="425"/>
        <w:contextualSpacing w:val="0"/>
        <w:rPr>
          <w:rFonts w:ascii="Roboto" w:hAnsi="Roboto"/>
          <w:sz w:val="22"/>
        </w:rPr>
      </w:pPr>
      <w:r w:rsidRPr="00712990">
        <w:rPr>
          <w:rFonts w:ascii="Roboto" w:hAnsi="Roboto"/>
          <w:sz w:val="22"/>
        </w:rPr>
        <w:t>Solicits ideas and opinions from others to inform work plans</w:t>
      </w:r>
      <w:r w:rsidR="00883B4C" w:rsidRPr="00883B4C">
        <w:rPr>
          <w:rFonts w:ascii="Roboto" w:hAnsi="Roboto"/>
          <w:sz w:val="22"/>
        </w:rPr>
        <w:t>.</w:t>
      </w:r>
    </w:p>
    <w:p w14:paraId="1B18CD9B"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1947BB1" w14:textId="053BA70F" w:rsidR="006D162A" w:rsidRDefault="007F45C6" w:rsidP="002B5854">
      <w:pPr>
        <w:pStyle w:val="ListParagraph"/>
        <w:numPr>
          <w:ilvl w:val="0"/>
          <w:numId w:val="11"/>
        </w:numPr>
        <w:ind w:left="567" w:hanging="425"/>
        <w:contextualSpacing w:val="0"/>
        <w:rPr>
          <w:rFonts w:ascii="Arial" w:hAnsi="Arial" w:cs="Arial"/>
          <w:sz w:val="22"/>
        </w:rPr>
      </w:pPr>
      <w:r>
        <w:rPr>
          <w:rFonts w:ascii="Arial" w:hAnsi="Arial" w:cs="Arial"/>
          <w:sz w:val="22"/>
        </w:rPr>
        <w:t>Organisation of group meetings</w:t>
      </w:r>
    </w:p>
    <w:p w14:paraId="0C7D1E5E" w14:textId="07732CAC" w:rsidR="00491961" w:rsidRPr="006D162A" w:rsidRDefault="00491961" w:rsidP="002B5854">
      <w:pPr>
        <w:pStyle w:val="ListParagraph"/>
        <w:numPr>
          <w:ilvl w:val="0"/>
          <w:numId w:val="11"/>
        </w:numPr>
        <w:ind w:left="567" w:hanging="425"/>
        <w:contextualSpacing w:val="0"/>
        <w:rPr>
          <w:rFonts w:ascii="Arial" w:hAnsi="Arial" w:cs="Arial"/>
          <w:sz w:val="22"/>
        </w:rPr>
      </w:pPr>
      <w:r>
        <w:rPr>
          <w:rFonts w:ascii="Arial" w:hAnsi="Arial" w:cs="Arial"/>
          <w:sz w:val="22"/>
        </w:rPr>
        <w:t>Sourcing and ordering reagents</w:t>
      </w:r>
    </w:p>
    <w:p w14:paraId="4EB78921" w14:textId="6B0F1122" w:rsidR="0004217C" w:rsidRPr="00C9549D" w:rsidRDefault="00000000" w:rsidP="002B5854">
      <w:pPr>
        <w:rPr>
          <w:rFonts w:ascii="Roboto" w:hAnsi="Roboto"/>
          <w:color w:val="002E3B" w:themeColor="accent1"/>
          <w:sz w:val="22"/>
        </w:rPr>
      </w:pPr>
      <w:r>
        <w:rPr>
          <w:rFonts w:ascii="Roboto" w:hAnsi="Roboto"/>
          <w:b/>
          <w:bCs/>
          <w:noProof/>
          <w:sz w:val="22"/>
        </w:rPr>
        <w:pict w14:anchorId="019C7A5E">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lastRenderedPageBreak/>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304505E" w14:textId="77777777" w:rsidR="00712990" w:rsidRPr="00712990"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Elicits information to identify specific customer needs.</w:t>
      </w:r>
    </w:p>
    <w:p w14:paraId="778BEBE7" w14:textId="77777777" w:rsidR="00712990" w:rsidRPr="00712990"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Uses initiative and applies a comprehensive understanding of established practices and procedures to interpret requirements, identify issues and resolve problems.</w:t>
      </w:r>
    </w:p>
    <w:p w14:paraId="00FD6EF2" w14:textId="4DE6013E" w:rsidR="0004217C"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Develops improved methods, where required, within established practices and procedures</w:t>
      </w:r>
      <w:r w:rsidR="00883B4C">
        <w:rPr>
          <w:rFonts w:ascii="Roboto" w:hAnsi="Roboto"/>
          <w:sz w:val="22"/>
        </w:rPr>
        <w:t>.</w:t>
      </w:r>
    </w:p>
    <w:p w14:paraId="1356C039"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021908AD" w14:textId="1CA819B2" w:rsidR="006D162A" w:rsidRPr="006D162A" w:rsidRDefault="007F45C6" w:rsidP="002B5854">
      <w:pPr>
        <w:pStyle w:val="ListParagraph"/>
        <w:numPr>
          <w:ilvl w:val="0"/>
          <w:numId w:val="11"/>
        </w:numPr>
        <w:ind w:left="567" w:hanging="425"/>
        <w:contextualSpacing w:val="0"/>
        <w:rPr>
          <w:rFonts w:ascii="Arial" w:hAnsi="Arial" w:cs="Arial"/>
          <w:sz w:val="22"/>
        </w:rPr>
      </w:pPr>
      <w:r>
        <w:rPr>
          <w:rFonts w:ascii="Arial" w:hAnsi="Arial" w:cs="Arial"/>
          <w:sz w:val="22"/>
        </w:rPr>
        <w:t>Troubleshooting biological assays</w:t>
      </w:r>
    </w:p>
    <w:p w14:paraId="39189345" w14:textId="11DC138A" w:rsidR="00DA0322" w:rsidRDefault="00000000" w:rsidP="002B5854">
      <w:pPr>
        <w:rPr>
          <w:rFonts w:ascii="Roboto" w:hAnsi="Roboto"/>
          <w:sz w:val="22"/>
        </w:rPr>
      </w:pPr>
      <w:r>
        <w:rPr>
          <w:rFonts w:ascii="Roboto" w:hAnsi="Roboto"/>
          <w:b/>
          <w:bCs/>
          <w:noProof/>
          <w:sz w:val="22"/>
        </w:rPr>
        <w:pict w14:anchorId="151CEDD0">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7F46AB91"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6D72D294" w14:textId="4F00B47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439E5382" w14:textId="48C0649C"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4268757E" w14:textId="1A47061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0DF37314" w14:textId="77657EF0"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6CD09E59" w14:textId="6FDDD02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6B0D0B35" w14:textId="752EA94C"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2EB06464" w14:textId="1BCB94A0"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4BF83A77" w14:textId="78AF5F88"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3705A0E3" w14:textId="03F563A6"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4569F6DE" w14:textId="30FA0E96"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Frequently 30-60% Time</w:t>
          </w:r>
        </w:sdtContent>
      </w:sdt>
    </w:p>
    <w:p w14:paraId="09342054" w14:textId="33F04025"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5AEDA182" w14:textId="5DA2DA71"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09F47BE6" w14:textId="46DEAA3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0AD28306" w14:textId="0B2098C0"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noProof/>
          <w:sz w:val="22"/>
        </w:rPr>
        <w:pict w14:anchorId="3D00FA4E">
          <v:rect id="_x0000_i1035"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53A449FF"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3B6ECF44" w14:textId="7CC34870"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67472AEC" w14:textId="3B17E1F9"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Occasionally &lt;30% Time</w:t>
          </w:r>
        </w:sdtContent>
      </w:sdt>
    </w:p>
    <w:p w14:paraId="22C8B5C5" w14:textId="50BE2A92"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1DFE4DF6" w14:textId="3F62ADC8"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00C83D2B" w14:textId="040A6FF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noProof/>
          <w:sz w:val="22"/>
        </w:rPr>
        <w:pict w14:anchorId="5174F83B">
          <v:rect id="_x0000_i1036"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6658BE5E"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color w:val="000000" w:themeColor="text1"/>
              <w:sz w:val="22"/>
            </w:rPr>
            <w:t>Not applicable</w:t>
          </w:r>
        </w:sdtContent>
      </w:sdt>
    </w:p>
    <w:p w14:paraId="0E6DBFEF" w14:textId="16689113"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color w:val="000000" w:themeColor="text1"/>
              <w:sz w:val="22"/>
            </w:rPr>
            <w:t>Not applicable</w:t>
          </w:r>
        </w:sdtContent>
      </w:sdt>
    </w:p>
    <w:p w14:paraId="7DC707EF" w14:textId="3B287376"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F45C6">
            <w:rPr>
              <w:rFonts w:ascii="Roboto" w:hAnsi="Roboto"/>
              <w:color w:val="000000" w:themeColor="text1"/>
              <w:sz w:val="22"/>
            </w:rPr>
            <w:t>Not applicable</w:t>
          </w:r>
        </w:sdtContent>
      </w:sdt>
    </w:p>
    <w:p w14:paraId="61509294" w14:textId="1FC83392"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noProof/>
          <w:sz w:val="22"/>
        </w:rPr>
        <w:pict w14:anchorId="7B23865C">
          <v:rect id="_x0000_i1037"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6CAC8D01"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4B1384D7" w14:textId="4A1052A7"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70C1CBCD" w14:textId="7A4BDA13"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34B9C7D7" w14:textId="73C870BA"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3F4C3592" w14:textId="7CC31562"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55CD6C0F" w14:textId="36AD02E9"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090DDA05" w14:textId="397A85DD"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161D9DAF" w14:textId="1FAA2EC5"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Frequently 30-60% Time</w:t>
          </w:r>
        </w:sdtContent>
      </w:sdt>
    </w:p>
    <w:p w14:paraId="4F8D7B1F" w14:textId="14D8F7D9"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1BA0F00D" w14:textId="053A9E8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096488D9" w14:textId="7DCC0C6A"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465A">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noProof/>
          <w:sz w:val="22"/>
        </w:rPr>
        <w:pict w14:anchorId="23203147">
          <v:rect id="_x0000_i1038"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sidRPr="2B8E7731">
        <w:rPr>
          <w:rFonts w:ascii="Roboto" w:hAnsi="Roboto"/>
          <w:color w:val="000000" w:themeColor="text1"/>
          <w:sz w:val="22"/>
        </w:rPr>
        <w:br w:type="page"/>
      </w:r>
      <w:bookmarkStart w:id="2" w:name="_Hlk187231256"/>
      <w:bookmarkEnd w:id="2"/>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C8F4" w14:textId="77777777" w:rsidR="00E71109" w:rsidRDefault="00E71109" w:rsidP="00850136">
      <w:r>
        <w:separator/>
      </w:r>
    </w:p>
  </w:endnote>
  <w:endnote w:type="continuationSeparator" w:id="0">
    <w:p w14:paraId="4BB7EB85" w14:textId="77777777" w:rsidR="00E71109" w:rsidRDefault="00E71109" w:rsidP="00850136">
      <w:r>
        <w:continuationSeparator/>
      </w:r>
    </w:p>
  </w:endnote>
  <w:endnote w:type="continuationNotice" w:id="1">
    <w:p w14:paraId="644FDE2D" w14:textId="77777777" w:rsidR="00E71109" w:rsidRDefault="00E711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05F6" w14:textId="77777777" w:rsidR="00E71109" w:rsidRDefault="00E71109" w:rsidP="00850136">
      <w:r>
        <w:separator/>
      </w:r>
    </w:p>
  </w:footnote>
  <w:footnote w:type="continuationSeparator" w:id="0">
    <w:p w14:paraId="663C1B59" w14:textId="77777777" w:rsidR="00E71109" w:rsidRDefault="00E71109" w:rsidP="00850136">
      <w:r>
        <w:continuationSeparator/>
      </w:r>
    </w:p>
  </w:footnote>
  <w:footnote w:type="continuationNotice" w:id="1">
    <w:p w14:paraId="247782E3" w14:textId="77777777" w:rsidR="00E71109" w:rsidRDefault="00E7110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54CA"/>
    <w:rsid w:val="000155D8"/>
    <w:rsid w:val="00034D19"/>
    <w:rsid w:val="0004217C"/>
    <w:rsid w:val="000542EC"/>
    <w:rsid w:val="00076816"/>
    <w:rsid w:val="000A0B57"/>
    <w:rsid w:val="000B219D"/>
    <w:rsid w:val="000C0931"/>
    <w:rsid w:val="000E34C2"/>
    <w:rsid w:val="00111D9F"/>
    <w:rsid w:val="00142290"/>
    <w:rsid w:val="00145231"/>
    <w:rsid w:val="00147585"/>
    <w:rsid w:val="001720AC"/>
    <w:rsid w:val="001A2647"/>
    <w:rsid w:val="001B067E"/>
    <w:rsid w:val="001B20D7"/>
    <w:rsid w:val="001B565F"/>
    <w:rsid w:val="001C5814"/>
    <w:rsid w:val="001F4E51"/>
    <w:rsid w:val="00232309"/>
    <w:rsid w:val="00237D9F"/>
    <w:rsid w:val="00244212"/>
    <w:rsid w:val="002636F6"/>
    <w:rsid w:val="002666B4"/>
    <w:rsid w:val="00270F82"/>
    <w:rsid w:val="00271BCD"/>
    <w:rsid w:val="002B5854"/>
    <w:rsid w:val="002C7987"/>
    <w:rsid w:val="002D75C9"/>
    <w:rsid w:val="0030405A"/>
    <w:rsid w:val="00341D3D"/>
    <w:rsid w:val="00351A95"/>
    <w:rsid w:val="0035739F"/>
    <w:rsid w:val="003948DC"/>
    <w:rsid w:val="0039553F"/>
    <w:rsid w:val="003979F4"/>
    <w:rsid w:val="003A34A2"/>
    <w:rsid w:val="003C3F9A"/>
    <w:rsid w:val="004058B1"/>
    <w:rsid w:val="004322EC"/>
    <w:rsid w:val="00482867"/>
    <w:rsid w:val="00491961"/>
    <w:rsid w:val="004A3DAA"/>
    <w:rsid w:val="004C6CF8"/>
    <w:rsid w:val="004D46AB"/>
    <w:rsid w:val="00525ED9"/>
    <w:rsid w:val="00527707"/>
    <w:rsid w:val="00577C4D"/>
    <w:rsid w:val="00581043"/>
    <w:rsid w:val="00587D40"/>
    <w:rsid w:val="0059465A"/>
    <w:rsid w:val="00595EEB"/>
    <w:rsid w:val="00597215"/>
    <w:rsid w:val="005B29A7"/>
    <w:rsid w:val="00621DC0"/>
    <w:rsid w:val="00633449"/>
    <w:rsid w:val="00663881"/>
    <w:rsid w:val="006807C5"/>
    <w:rsid w:val="006C3E01"/>
    <w:rsid w:val="006D162A"/>
    <w:rsid w:val="006E3F8E"/>
    <w:rsid w:val="00712990"/>
    <w:rsid w:val="00722340"/>
    <w:rsid w:val="00783F34"/>
    <w:rsid w:val="007B287A"/>
    <w:rsid w:val="007D5C4A"/>
    <w:rsid w:val="007E77F9"/>
    <w:rsid w:val="007F45C6"/>
    <w:rsid w:val="00812F3B"/>
    <w:rsid w:val="00850136"/>
    <w:rsid w:val="00883B4C"/>
    <w:rsid w:val="00886EF0"/>
    <w:rsid w:val="008A448A"/>
    <w:rsid w:val="008B0F71"/>
    <w:rsid w:val="008E694E"/>
    <w:rsid w:val="008F1F12"/>
    <w:rsid w:val="0093666C"/>
    <w:rsid w:val="00936CA7"/>
    <w:rsid w:val="00952A06"/>
    <w:rsid w:val="009548CE"/>
    <w:rsid w:val="009608CA"/>
    <w:rsid w:val="00966173"/>
    <w:rsid w:val="009D1D17"/>
    <w:rsid w:val="009D59B7"/>
    <w:rsid w:val="009D7986"/>
    <w:rsid w:val="00A013BA"/>
    <w:rsid w:val="00A02E3A"/>
    <w:rsid w:val="00A2516E"/>
    <w:rsid w:val="00A40716"/>
    <w:rsid w:val="00A64E71"/>
    <w:rsid w:val="00A74C90"/>
    <w:rsid w:val="00AA762D"/>
    <w:rsid w:val="00B83DB7"/>
    <w:rsid w:val="00B90907"/>
    <w:rsid w:val="00B9140F"/>
    <w:rsid w:val="00BA4938"/>
    <w:rsid w:val="00BB1088"/>
    <w:rsid w:val="00BD5FBF"/>
    <w:rsid w:val="00C04435"/>
    <w:rsid w:val="00C37E2C"/>
    <w:rsid w:val="00C57799"/>
    <w:rsid w:val="00C6007A"/>
    <w:rsid w:val="00C836E2"/>
    <w:rsid w:val="00C86602"/>
    <w:rsid w:val="00C9549D"/>
    <w:rsid w:val="00CB500A"/>
    <w:rsid w:val="00CC42EE"/>
    <w:rsid w:val="00CD4E5C"/>
    <w:rsid w:val="00CE75C9"/>
    <w:rsid w:val="00CF2A12"/>
    <w:rsid w:val="00D03506"/>
    <w:rsid w:val="00D1564A"/>
    <w:rsid w:val="00D41E20"/>
    <w:rsid w:val="00D4350B"/>
    <w:rsid w:val="00D86E92"/>
    <w:rsid w:val="00DA0322"/>
    <w:rsid w:val="00DF0648"/>
    <w:rsid w:val="00E35221"/>
    <w:rsid w:val="00E37A82"/>
    <w:rsid w:val="00E416F9"/>
    <w:rsid w:val="00E71109"/>
    <w:rsid w:val="00E76E9F"/>
    <w:rsid w:val="00E775E8"/>
    <w:rsid w:val="00E87318"/>
    <w:rsid w:val="00E907DE"/>
    <w:rsid w:val="00EA5D61"/>
    <w:rsid w:val="00EC4A52"/>
    <w:rsid w:val="00EF14A1"/>
    <w:rsid w:val="00F148F3"/>
    <w:rsid w:val="00F56318"/>
    <w:rsid w:val="00FC191A"/>
    <w:rsid w:val="00FC2434"/>
    <w:rsid w:val="00FC79ED"/>
    <w:rsid w:val="00FE3660"/>
    <w:rsid w:val="2B8E7731"/>
    <w:rsid w:val="311A90C1"/>
    <w:rsid w:val="4AC0C112"/>
    <w:rsid w:val="53F99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34D19"/>
    <w:rsid w:val="000A0B57"/>
    <w:rsid w:val="000A5732"/>
    <w:rsid w:val="000B41E7"/>
    <w:rsid w:val="001720AC"/>
    <w:rsid w:val="001C5814"/>
    <w:rsid w:val="002C6EEE"/>
    <w:rsid w:val="00347B96"/>
    <w:rsid w:val="00351A95"/>
    <w:rsid w:val="00490A01"/>
    <w:rsid w:val="00525ED9"/>
    <w:rsid w:val="00595EEB"/>
    <w:rsid w:val="00621DC0"/>
    <w:rsid w:val="006807C5"/>
    <w:rsid w:val="00727B4D"/>
    <w:rsid w:val="00783F34"/>
    <w:rsid w:val="007D5C4A"/>
    <w:rsid w:val="00936CA7"/>
    <w:rsid w:val="00952A06"/>
    <w:rsid w:val="009548CE"/>
    <w:rsid w:val="00961673"/>
    <w:rsid w:val="009D59F9"/>
    <w:rsid w:val="00A02E3A"/>
    <w:rsid w:val="00B76E0F"/>
    <w:rsid w:val="00C04435"/>
    <w:rsid w:val="00C6007A"/>
    <w:rsid w:val="00CB500A"/>
    <w:rsid w:val="00E37A82"/>
    <w:rsid w:val="00E61F60"/>
    <w:rsid w:val="00E775E8"/>
    <w:rsid w:val="00EC4A5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de0e70926c5b405f409096125f10d07d">
  <xsd:schema xmlns:xsd="http://www.w3.org/2001/XMLSchema" xmlns:xs="http://www.w3.org/2001/XMLSchema" xmlns:p="http://schemas.microsoft.com/office/2006/metadata/properties" xmlns:ns2="01131c50-902b-4c00-8c9a-0bdfe8992f8d" targetNamespace="http://schemas.microsoft.com/office/2006/metadata/properties" ma:root="true" ma:fieldsID="4ac756e30c444a875bb3ee41e56a95c9"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2641E-F74F-4E20-A62D-982B7D422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1227</Words>
  <Characters>6999</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Key accountabilities and indicative time allocation:</vt:lpstr>
      <vt:lpstr>Person Specification – Skills and Competencies</vt:lpstr>
      <vt:lpstr>Job Hazard Assessment</vt:lpstr>
      <vt:lpstr>    Physical Environment</vt:lpstr>
      <vt:lpstr>    Psychological and Social Environment</vt:lpstr>
      <vt:lpstr>    Equipment, Tools and Machines</vt:lpstr>
      <vt:lpstr>    Physical Abilities</vt:lpstr>
    </vt:vector>
  </TitlesOfParts>
  <Company>University of Southampton</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Wayne Wan</cp:lastModifiedBy>
  <cp:revision>4</cp:revision>
  <dcterms:created xsi:type="dcterms:W3CDTF">2026-04-30T09:05:00Z</dcterms:created>
  <dcterms:modified xsi:type="dcterms:W3CDTF">2026-05-12T08:04:00Z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